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59" w:rsidRDefault="00EA6259" w:rsidP="00EA6259">
      <w:pPr>
        <w:spacing w:before="100" w:beforeAutospacing="1" w:after="100" w:afterAutospacing="1"/>
        <w:jc w:val="right"/>
        <w:rPr>
          <w:rFonts w:asciiTheme="majorHAnsi" w:hAnsiTheme="majorHAnsi"/>
        </w:rPr>
      </w:pPr>
      <w:r>
        <w:rPr>
          <w:rFonts w:asciiTheme="majorHAnsi" w:hAnsiTheme="majorHAnsi"/>
          <w:noProof/>
        </w:rPr>
        <w:drawing>
          <wp:inline distT="0" distB="0" distL="0" distR="0">
            <wp:extent cx="3048000" cy="6614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selling Plus Logo V2 MR.jpg"/>
                    <pic:cNvPicPr/>
                  </pic:nvPicPr>
                  <pic:blipFill>
                    <a:blip r:embed="rId6">
                      <a:extLst>
                        <a:ext uri="{28A0092B-C50C-407E-A947-70E740481C1C}">
                          <a14:useLocalDpi xmlns:a14="http://schemas.microsoft.com/office/drawing/2010/main" val="0"/>
                        </a:ext>
                      </a:extLst>
                    </a:blip>
                    <a:stretch>
                      <a:fillRect/>
                    </a:stretch>
                  </pic:blipFill>
                  <pic:spPr>
                    <a:xfrm>
                      <a:off x="0" y="0"/>
                      <a:ext cx="3048000" cy="661416"/>
                    </a:xfrm>
                    <a:prstGeom prst="rect">
                      <a:avLst/>
                    </a:prstGeom>
                  </pic:spPr>
                </pic:pic>
              </a:graphicData>
            </a:graphic>
          </wp:inline>
        </w:drawing>
      </w:r>
    </w:p>
    <w:p w:rsidR="00EA6259" w:rsidRDefault="00EA6259" w:rsidP="00EA6259">
      <w:pPr>
        <w:spacing w:before="100" w:beforeAutospacing="1" w:after="100" w:afterAutospacing="1"/>
        <w:rPr>
          <w:rFonts w:asciiTheme="majorHAnsi" w:hAnsiTheme="majorHAnsi"/>
        </w:rPr>
      </w:pPr>
    </w:p>
    <w:p w:rsidR="00EA6259" w:rsidRDefault="00EA6259" w:rsidP="00EA6259">
      <w:pPr>
        <w:spacing w:before="100" w:beforeAutospacing="1" w:after="100" w:afterAutospacing="1"/>
        <w:rPr>
          <w:rFonts w:asciiTheme="majorHAnsi" w:hAnsiTheme="majorHAnsi"/>
        </w:rPr>
      </w:pPr>
    </w:p>
    <w:p w:rsidR="00EA6259" w:rsidRPr="00EA6259" w:rsidRDefault="00EA6259" w:rsidP="00EA6259">
      <w:pPr>
        <w:spacing w:before="100" w:beforeAutospacing="1" w:after="100" w:afterAutospacing="1"/>
        <w:rPr>
          <w:rFonts w:asciiTheme="majorHAnsi" w:hAnsiTheme="majorHAnsi"/>
          <w:b/>
          <w:sz w:val="28"/>
          <w:szCs w:val="28"/>
        </w:rPr>
      </w:pPr>
      <w:r w:rsidRPr="00EA6259">
        <w:rPr>
          <w:rFonts w:asciiTheme="majorHAnsi" w:hAnsiTheme="majorHAnsi"/>
          <w:b/>
          <w:sz w:val="28"/>
          <w:szCs w:val="28"/>
        </w:rPr>
        <w:t>Confidentiality P</w:t>
      </w:r>
      <w:bookmarkStart w:id="0" w:name="_GoBack"/>
      <w:bookmarkEnd w:id="0"/>
      <w:r w:rsidRPr="00EA6259">
        <w:rPr>
          <w:rFonts w:asciiTheme="majorHAnsi" w:hAnsiTheme="majorHAnsi"/>
          <w:b/>
          <w:sz w:val="28"/>
          <w:szCs w:val="28"/>
        </w:rPr>
        <w:t>olicy</w:t>
      </w:r>
    </w:p>
    <w:p w:rsidR="00EA6259" w:rsidRPr="00EA6259" w:rsidRDefault="00EA6259" w:rsidP="00EA6259">
      <w:pPr>
        <w:spacing w:before="100" w:beforeAutospacing="1" w:after="100" w:afterAutospacing="1"/>
        <w:rPr>
          <w:rFonts w:asciiTheme="majorHAnsi" w:hAnsiTheme="majorHAnsi"/>
        </w:rPr>
      </w:pPr>
      <w:r w:rsidRPr="00EA6259">
        <w:rPr>
          <w:rFonts w:asciiTheme="majorHAnsi" w:hAnsiTheme="majorHAnsi"/>
        </w:rPr>
        <w:t xml:space="preserve">Whatever a client tells a </w:t>
      </w:r>
      <w:proofErr w:type="spellStart"/>
      <w:r w:rsidRPr="00EA6259">
        <w:rPr>
          <w:rFonts w:asciiTheme="majorHAnsi" w:hAnsiTheme="majorHAnsi"/>
        </w:rPr>
        <w:t>Counsellor</w:t>
      </w:r>
      <w:proofErr w:type="spellEnd"/>
      <w:r w:rsidRPr="00EA6259">
        <w:rPr>
          <w:rFonts w:asciiTheme="majorHAnsi" w:hAnsiTheme="majorHAnsi"/>
        </w:rPr>
        <w:t xml:space="preserve"> is confidential within the Service.</w:t>
      </w:r>
    </w:p>
    <w:p w:rsidR="00EA6259" w:rsidRPr="00EA6259" w:rsidRDefault="00EA6259" w:rsidP="00EA6259">
      <w:pPr>
        <w:spacing w:before="100" w:beforeAutospacing="1" w:after="100" w:afterAutospacing="1"/>
        <w:rPr>
          <w:rFonts w:asciiTheme="majorHAnsi" w:hAnsiTheme="majorHAnsi"/>
        </w:rPr>
      </w:pPr>
      <w:proofErr w:type="spellStart"/>
      <w:r w:rsidRPr="00EA6259">
        <w:rPr>
          <w:rFonts w:asciiTheme="majorHAnsi" w:hAnsiTheme="majorHAnsi"/>
        </w:rPr>
        <w:t>Counsellors</w:t>
      </w:r>
      <w:proofErr w:type="spellEnd"/>
      <w:r w:rsidRPr="00EA6259">
        <w:rPr>
          <w:rFonts w:asciiTheme="majorHAnsi" w:hAnsiTheme="majorHAnsi"/>
        </w:rPr>
        <w:t xml:space="preserve"> all go to Clinical Supervision with a Specialist </w:t>
      </w:r>
      <w:proofErr w:type="spellStart"/>
      <w:r w:rsidRPr="00EA6259">
        <w:rPr>
          <w:rFonts w:asciiTheme="majorHAnsi" w:hAnsiTheme="majorHAnsi"/>
        </w:rPr>
        <w:t>Counsellor</w:t>
      </w:r>
      <w:proofErr w:type="spellEnd"/>
      <w:r w:rsidRPr="00EA6259">
        <w:rPr>
          <w:rFonts w:asciiTheme="majorHAnsi" w:hAnsiTheme="majorHAnsi"/>
        </w:rPr>
        <w:t xml:space="preserve"> and clients can be discussed there, but will only be known either by initial or first name. This is to ensure that the client receives the best quality of care and </w:t>
      </w:r>
      <w:proofErr w:type="spellStart"/>
      <w:r w:rsidRPr="00EA6259">
        <w:rPr>
          <w:rFonts w:asciiTheme="majorHAnsi" w:hAnsiTheme="majorHAnsi"/>
        </w:rPr>
        <w:t>counselling</w:t>
      </w:r>
      <w:proofErr w:type="spellEnd"/>
      <w:r w:rsidRPr="00EA6259">
        <w:rPr>
          <w:rFonts w:asciiTheme="majorHAnsi" w:hAnsiTheme="majorHAnsi"/>
        </w:rPr>
        <w:t xml:space="preserve">. This is a requirement of the British Association of </w:t>
      </w:r>
      <w:proofErr w:type="spellStart"/>
      <w:r w:rsidRPr="00EA6259">
        <w:rPr>
          <w:rFonts w:asciiTheme="majorHAnsi" w:hAnsiTheme="majorHAnsi"/>
        </w:rPr>
        <w:t>Counselling</w:t>
      </w:r>
      <w:proofErr w:type="spellEnd"/>
      <w:r w:rsidRPr="00EA6259">
        <w:rPr>
          <w:rFonts w:asciiTheme="majorHAnsi" w:hAnsiTheme="majorHAnsi"/>
        </w:rPr>
        <w:t xml:space="preserve"> and Psychotherapy (BACP).</w:t>
      </w:r>
    </w:p>
    <w:p w:rsidR="00EA6259" w:rsidRDefault="00EA6259" w:rsidP="00EA6259">
      <w:pPr>
        <w:spacing w:before="100" w:beforeAutospacing="1" w:after="100" w:afterAutospacing="1"/>
        <w:rPr>
          <w:rFonts w:asciiTheme="majorHAnsi" w:hAnsiTheme="majorHAnsi"/>
        </w:rPr>
      </w:pPr>
      <w:r w:rsidRPr="00EA6259">
        <w:rPr>
          <w:rFonts w:asciiTheme="majorHAnsi" w:hAnsiTheme="majorHAnsi"/>
        </w:rPr>
        <w:t>Other people within the Service who may need certain information include the Service Manager &amp; Assistant Manager.</w:t>
      </w:r>
    </w:p>
    <w:p w:rsidR="00EA6259" w:rsidRPr="00EA6259" w:rsidRDefault="00EA6259" w:rsidP="00EA6259">
      <w:pPr>
        <w:spacing w:before="100" w:beforeAutospacing="1" w:after="100" w:afterAutospacing="1"/>
        <w:rPr>
          <w:rFonts w:asciiTheme="majorHAnsi" w:hAnsiTheme="majorHAnsi"/>
        </w:rPr>
      </w:pPr>
      <w:r w:rsidRPr="00EA6259">
        <w:rPr>
          <w:rFonts w:asciiTheme="majorHAnsi" w:hAnsiTheme="majorHAnsi"/>
        </w:rPr>
        <w:br/>
        <w:t xml:space="preserve">Outside the </w:t>
      </w:r>
      <w:proofErr w:type="spellStart"/>
      <w:r w:rsidRPr="00EA6259">
        <w:rPr>
          <w:rFonts w:asciiTheme="majorHAnsi" w:hAnsiTheme="majorHAnsi"/>
        </w:rPr>
        <w:t>organisation</w:t>
      </w:r>
      <w:proofErr w:type="spellEnd"/>
      <w:r w:rsidRPr="00EA6259">
        <w:rPr>
          <w:rFonts w:asciiTheme="majorHAnsi" w:hAnsiTheme="majorHAnsi"/>
        </w:rPr>
        <w:t xml:space="preserve"> we do not give out any information unless:</w:t>
      </w:r>
    </w:p>
    <w:p w:rsidR="00EA6259" w:rsidRPr="00EA6259" w:rsidRDefault="00EA6259" w:rsidP="00EA6259">
      <w:pPr>
        <w:numPr>
          <w:ilvl w:val="0"/>
          <w:numId w:val="1"/>
        </w:numPr>
        <w:spacing w:before="100" w:beforeAutospacing="1" w:after="100" w:afterAutospacing="1"/>
        <w:rPr>
          <w:rFonts w:asciiTheme="majorHAnsi" w:eastAsia="Times New Roman" w:hAnsiTheme="majorHAnsi"/>
        </w:rPr>
      </w:pPr>
      <w:r w:rsidRPr="00EA6259">
        <w:rPr>
          <w:rFonts w:asciiTheme="majorHAnsi" w:eastAsia="Times New Roman" w:hAnsiTheme="majorHAnsi"/>
        </w:rPr>
        <w:t>There is the risk of harm to self and/or to others.</w:t>
      </w:r>
    </w:p>
    <w:p w:rsidR="00EA6259" w:rsidRPr="00EA6259" w:rsidRDefault="00EA6259" w:rsidP="00EA6259">
      <w:pPr>
        <w:numPr>
          <w:ilvl w:val="0"/>
          <w:numId w:val="1"/>
        </w:numPr>
        <w:spacing w:before="100" w:beforeAutospacing="1" w:after="100" w:afterAutospacing="1"/>
        <w:rPr>
          <w:rFonts w:asciiTheme="majorHAnsi" w:eastAsia="Times New Roman" w:hAnsiTheme="majorHAnsi"/>
        </w:rPr>
      </w:pPr>
      <w:r w:rsidRPr="00EA6259">
        <w:rPr>
          <w:rFonts w:asciiTheme="majorHAnsi" w:eastAsia="Times New Roman" w:hAnsiTheme="majorHAnsi"/>
        </w:rPr>
        <w:t xml:space="preserve">The Terrorism Act (2000) requires that the </w:t>
      </w:r>
      <w:proofErr w:type="spellStart"/>
      <w:r w:rsidRPr="00EA6259">
        <w:rPr>
          <w:rFonts w:asciiTheme="majorHAnsi" w:eastAsia="Times New Roman" w:hAnsiTheme="majorHAnsi"/>
        </w:rPr>
        <w:t>counsellor</w:t>
      </w:r>
      <w:proofErr w:type="spellEnd"/>
      <w:r w:rsidRPr="00EA6259">
        <w:rPr>
          <w:rFonts w:asciiTheme="majorHAnsi" w:eastAsia="Times New Roman" w:hAnsiTheme="majorHAnsi"/>
        </w:rPr>
        <w:t xml:space="preserve"> disclose any belief of suspicion of acts of terrorism.</w:t>
      </w:r>
    </w:p>
    <w:p w:rsidR="00EA6259" w:rsidRPr="00EA6259" w:rsidRDefault="00EA6259" w:rsidP="00EA6259">
      <w:pPr>
        <w:numPr>
          <w:ilvl w:val="0"/>
          <w:numId w:val="1"/>
        </w:numPr>
        <w:spacing w:before="100" w:beforeAutospacing="1" w:after="100" w:afterAutospacing="1"/>
        <w:rPr>
          <w:rFonts w:asciiTheme="majorHAnsi" w:eastAsia="Times New Roman" w:hAnsiTheme="majorHAnsi"/>
        </w:rPr>
      </w:pPr>
      <w:r w:rsidRPr="00EA6259">
        <w:rPr>
          <w:rFonts w:asciiTheme="majorHAnsi" w:eastAsia="Times New Roman" w:hAnsiTheme="majorHAnsi"/>
        </w:rPr>
        <w:t xml:space="preserve">The Drug Trafficking Act (1986) requires the </w:t>
      </w:r>
      <w:proofErr w:type="spellStart"/>
      <w:r w:rsidRPr="00EA6259">
        <w:rPr>
          <w:rFonts w:asciiTheme="majorHAnsi" w:eastAsia="Times New Roman" w:hAnsiTheme="majorHAnsi"/>
        </w:rPr>
        <w:t>counsellor</w:t>
      </w:r>
      <w:proofErr w:type="spellEnd"/>
      <w:r w:rsidRPr="00EA6259">
        <w:rPr>
          <w:rFonts w:asciiTheme="majorHAnsi" w:eastAsia="Times New Roman" w:hAnsiTheme="majorHAnsi"/>
        </w:rPr>
        <w:t xml:space="preserve"> to disclose to the </w:t>
      </w:r>
      <w:proofErr w:type="gramStart"/>
      <w:r w:rsidRPr="00EA6259">
        <w:rPr>
          <w:rFonts w:asciiTheme="majorHAnsi" w:eastAsia="Times New Roman" w:hAnsiTheme="majorHAnsi"/>
        </w:rPr>
        <w:t>police  information</w:t>
      </w:r>
      <w:proofErr w:type="gramEnd"/>
      <w:r w:rsidRPr="00EA6259">
        <w:rPr>
          <w:rFonts w:asciiTheme="majorHAnsi" w:eastAsia="Times New Roman" w:hAnsiTheme="majorHAnsi"/>
        </w:rPr>
        <w:t xml:space="preserve"> of any individual making money through drug trafficking.</w:t>
      </w:r>
    </w:p>
    <w:p w:rsidR="00EA6259" w:rsidRPr="00EA6259" w:rsidRDefault="00EA6259" w:rsidP="00EA6259">
      <w:pPr>
        <w:numPr>
          <w:ilvl w:val="0"/>
          <w:numId w:val="1"/>
        </w:numPr>
        <w:spacing w:before="100" w:beforeAutospacing="1" w:after="100" w:afterAutospacing="1"/>
        <w:rPr>
          <w:rFonts w:asciiTheme="majorHAnsi" w:eastAsia="Times New Roman" w:hAnsiTheme="majorHAnsi"/>
        </w:rPr>
      </w:pPr>
      <w:r w:rsidRPr="00EA6259">
        <w:rPr>
          <w:rFonts w:asciiTheme="majorHAnsi" w:eastAsia="Times New Roman" w:hAnsiTheme="majorHAnsi"/>
        </w:rPr>
        <w:t xml:space="preserve">The Road Traffic Act (2000) requires the </w:t>
      </w:r>
      <w:proofErr w:type="spellStart"/>
      <w:r w:rsidRPr="00EA6259">
        <w:rPr>
          <w:rFonts w:asciiTheme="majorHAnsi" w:eastAsia="Times New Roman" w:hAnsiTheme="majorHAnsi"/>
        </w:rPr>
        <w:t>counsellor</w:t>
      </w:r>
      <w:proofErr w:type="spellEnd"/>
      <w:r w:rsidRPr="00EA6259">
        <w:rPr>
          <w:rFonts w:asciiTheme="majorHAnsi" w:eastAsia="Times New Roman" w:hAnsiTheme="majorHAnsi"/>
        </w:rPr>
        <w:t xml:space="preserve"> to provide information to the police that might identify a driver in a traffic offence. In addition, if a </w:t>
      </w:r>
      <w:proofErr w:type="spellStart"/>
      <w:r w:rsidRPr="00EA6259">
        <w:rPr>
          <w:rFonts w:asciiTheme="majorHAnsi" w:eastAsia="Times New Roman" w:hAnsiTheme="majorHAnsi"/>
        </w:rPr>
        <w:t>counsellor</w:t>
      </w:r>
      <w:proofErr w:type="spellEnd"/>
      <w:r w:rsidRPr="00EA6259">
        <w:rPr>
          <w:rFonts w:asciiTheme="majorHAnsi" w:eastAsia="Times New Roman" w:hAnsiTheme="majorHAnsi"/>
        </w:rPr>
        <w:t xml:space="preserve"> becomes aware that a client may be driving whilst unsafe (e.g. through epilepsy, medical condition, drug or alcohol abuse) the law requires the </w:t>
      </w:r>
      <w:proofErr w:type="spellStart"/>
      <w:r w:rsidRPr="00EA6259">
        <w:rPr>
          <w:rFonts w:asciiTheme="majorHAnsi" w:eastAsia="Times New Roman" w:hAnsiTheme="majorHAnsi"/>
        </w:rPr>
        <w:t>counsellor</w:t>
      </w:r>
      <w:proofErr w:type="spellEnd"/>
      <w:r w:rsidRPr="00EA6259">
        <w:rPr>
          <w:rFonts w:asciiTheme="majorHAnsi" w:eastAsia="Times New Roman" w:hAnsiTheme="majorHAnsi"/>
        </w:rPr>
        <w:t xml:space="preserve"> to pass this information to the DVLA.</w:t>
      </w:r>
    </w:p>
    <w:p w:rsidR="00EA6259" w:rsidRPr="00EA6259" w:rsidRDefault="00EA6259" w:rsidP="00EA6259">
      <w:pPr>
        <w:numPr>
          <w:ilvl w:val="0"/>
          <w:numId w:val="1"/>
        </w:numPr>
        <w:spacing w:before="100" w:beforeAutospacing="1" w:after="100" w:afterAutospacing="1"/>
        <w:rPr>
          <w:rFonts w:asciiTheme="majorHAnsi" w:eastAsia="Times New Roman" w:hAnsiTheme="majorHAnsi"/>
        </w:rPr>
      </w:pPr>
      <w:r w:rsidRPr="00EA6259">
        <w:rPr>
          <w:rFonts w:asciiTheme="majorHAnsi" w:eastAsia="Times New Roman" w:hAnsiTheme="majorHAnsi"/>
        </w:rPr>
        <w:t>If we receive a court order.</w:t>
      </w:r>
    </w:p>
    <w:p w:rsidR="00EA6259" w:rsidRPr="00EA6259" w:rsidRDefault="00EA6259" w:rsidP="00EA6259">
      <w:pPr>
        <w:numPr>
          <w:ilvl w:val="0"/>
          <w:numId w:val="1"/>
        </w:numPr>
        <w:spacing w:before="100" w:beforeAutospacing="1" w:after="100" w:afterAutospacing="1"/>
        <w:rPr>
          <w:rFonts w:asciiTheme="majorHAnsi" w:eastAsia="Times New Roman" w:hAnsiTheme="majorHAnsi"/>
        </w:rPr>
      </w:pPr>
      <w:r w:rsidRPr="00EA6259">
        <w:rPr>
          <w:rFonts w:asciiTheme="majorHAnsi" w:eastAsia="Times New Roman" w:hAnsiTheme="majorHAnsi"/>
        </w:rPr>
        <w:t>Any other person who the client requests we should inform, for example a Solicitor or Doctor.</w:t>
      </w:r>
    </w:p>
    <w:p w:rsidR="00EA6259" w:rsidRPr="00EA6259" w:rsidRDefault="00EA6259" w:rsidP="00EA6259">
      <w:pPr>
        <w:spacing w:before="100" w:beforeAutospacing="1" w:after="100" w:afterAutospacing="1"/>
        <w:rPr>
          <w:rFonts w:asciiTheme="majorHAnsi" w:hAnsiTheme="majorHAnsi"/>
        </w:rPr>
      </w:pPr>
      <w:r w:rsidRPr="00EA6259">
        <w:rPr>
          <w:rFonts w:asciiTheme="majorHAnsi" w:hAnsiTheme="majorHAnsi"/>
        </w:rPr>
        <w:t xml:space="preserve">If the </w:t>
      </w:r>
      <w:proofErr w:type="spellStart"/>
      <w:r w:rsidRPr="00EA6259">
        <w:rPr>
          <w:rFonts w:asciiTheme="majorHAnsi" w:hAnsiTheme="majorHAnsi"/>
        </w:rPr>
        <w:t>Counsellor</w:t>
      </w:r>
      <w:proofErr w:type="spellEnd"/>
      <w:r w:rsidRPr="00EA6259">
        <w:rPr>
          <w:rFonts w:asciiTheme="majorHAnsi" w:hAnsiTheme="majorHAnsi"/>
        </w:rPr>
        <w:t xml:space="preserve"> believes there are grounds for taking action, it will be discussed with the client (if reasonably possible) before any action is taken.  The Service Manager, a Clinical Supervisor, Trustee or other suitable person, will be consulted if at all possible before any action is taken.</w:t>
      </w:r>
    </w:p>
    <w:p w:rsidR="005D112A" w:rsidRDefault="005D112A"/>
    <w:sectPr w:rsidR="005D112A" w:rsidSect="00594A5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C1FD7"/>
    <w:multiLevelType w:val="multilevel"/>
    <w:tmpl w:val="419E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59"/>
    <w:rsid w:val="00233795"/>
    <w:rsid w:val="00594A55"/>
    <w:rsid w:val="005D112A"/>
    <w:rsid w:val="00EA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6BC7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25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A62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625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25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A62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625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69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1463</Characters>
  <Application>Microsoft Macintosh Word</Application>
  <DocSecurity>0</DocSecurity>
  <Lines>12</Lines>
  <Paragraphs>3</Paragraphs>
  <ScaleCrop>false</ScaleCrop>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2018-11-14T12:24:00Z</dcterms:created>
  <dcterms:modified xsi:type="dcterms:W3CDTF">2018-11-14T12:28:00Z</dcterms:modified>
</cp:coreProperties>
</file>