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F05FB" w14:textId="77777777" w:rsidR="0066196A" w:rsidRDefault="0066196A" w:rsidP="00F14C5D">
      <w:pPr>
        <w:jc w:val="right"/>
      </w:pPr>
    </w:p>
    <w:p w14:paraId="6A8F9689" w14:textId="4E5D03FE" w:rsidR="00F14C5D" w:rsidRDefault="00F14C5D" w:rsidP="00F14C5D">
      <w:pPr>
        <w:jc w:val="right"/>
      </w:pPr>
      <w:r>
        <w:rPr>
          <w:noProof/>
          <w:lang w:eastAsia="en-GB"/>
        </w:rPr>
        <w:drawing>
          <wp:inline distT="0" distB="0" distL="0" distR="0" wp14:anchorId="6A8F96F4" wp14:editId="6A8F96F5">
            <wp:extent cx="3114675" cy="1200150"/>
            <wp:effectExtent l="19050" t="0" r="9525" b="0"/>
            <wp:docPr id="2" name="Picture 2" descr="C:\Users\Verra\Desktop\Verra\paperwork\Logos\Counselling Plus mono 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erra\Desktop\Verra\paperwork\Logos\Counselling Plus mono HR.jpg"/>
                    <pic:cNvPicPr>
                      <a:picLocks noChangeAspect="1" noChangeArrowheads="1"/>
                    </pic:cNvPicPr>
                  </pic:nvPicPr>
                  <pic:blipFill>
                    <a:blip r:embed="rId7" cstate="print"/>
                    <a:srcRect/>
                    <a:stretch>
                      <a:fillRect/>
                    </a:stretch>
                  </pic:blipFill>
                  <pic:spPr bwMode="auto">
                    <a:xfrm>
                      <a:off x="0" y="0"/>
                      <a:ext cx="3112135" cy="1199171"/>
                    </a:xfrm>
                    <a:prstGeom prst="rect">
                      <a:avLst/>
                    </a:prstGeom>
                    <a:noFill/>
                    <a:ln w="9525">
                      <a:noFill/>
                      <a:miter lim="800000"/>
                      <a:headEnd/>
                      <a:tailEnd/>
                    </a:ln>
                  </pic:spPr>
                </pic:pic>
              </a:graphicData>
            </a:graphic>
          </wp:inline>
        </w:drawing>
      </w:r>
    </w:p>
    <w:p w14:paraId="6A8F968A" w14:textId="77777777" w:rsidR="00F14C5D" w:rsidRDefault="00F14C5D" w:rsidP="00F14C5D"/>
    <w:tbl>
      <w:tblPr>
        <w:tblStyle w:val="TableGrid"/>
        <w:tblW w:w="0" w:type="auto"/>
        <w:tblLook w:val="04A0" w:firstRow="1" w:lastRow="0" w:firstColumn="1" w:lastColumn="0" w:noHBand="0" w:noVBand="1"/>
      </w:tblPr>
      <w:tblGrid>
        <w:gridCol w:w="3168"/>
        <w:gridCol w:w="5848"/>
      </w:tblGrid>
      <w:tr w:rsidR="00F14C5D" w14:paraId="6A8F968E" w14:textId="77777777" w:rsidTr="053DEB9A">
        <w:tc>
          <w:tcPr>
            <w:tcW w:w="3168" w:type="dxa"/>
          </w:tcPr>
          <w:p w14:paraId="6A8F968B" w14:textId="77777777" w:rsidR="00F14C5D" w:rsidRPr="003D0B2B" w:rsidRDefault="00F14C5D" w:rsidP="00F14C5D">
            <w:pPr>
              <w:rPr>
                <w:b/>
                <w:sz w:val="28"/>
                <w:szCs w:val="28"/>
              </w:rPr>
            </w:pPr>
            <w:r w:rsidRPr="003D0B2B">
              <w:rPr>
                <w:b/>
                <w:sz w:val="28"/>
                <w:szCs w:val="28"/>
              </w:rPr>
              <w:t>Job Title</w:t>
            </w:r>
          </w:p>
          <w:p w14:paraId="6A8F968C" w14:textId="77777777" w:rsidR="00F14C5D" w:rsidRPr="003D0B2B" w:rsidRDefault="00F14C5D" w:rsidP="00F14C5D">
            <w:pPr>
              <w:rPr>
                <w:b/>
                <w:sz w:val="28"/>
                <w:szCs w:val="28"/>
              </w:rPr>
            </w:pPr>
          </w:p>
        </w:tc>
        <w:tc>
          <w:tcPr>
            <w:tcW w:w="5848" w:type="dxa"/>
          </w:tcPr>
          <w:p w14:paraId="6A8F968D" w14:textId="3BCA04E4" w:rsidR="00F14C5D" w:rsidRPr="003D0B2B" w:rsidRDefault="009F1266" w:rsidP="053DEB9A">
            <w:pPr>
              <w:rPr>
                <w:b/>
                <w:bCs/>
                <w:sz w:val="28"/>
                <w:szCs w:val="28"/>
              </w:rPr>
            </w:pPr>
            <w:r>
              <w:rPr>
                <w:b/>
                <w:bCs/>
                <w:sz w:val="28"/>
                <w:szCs w:val="28"/>
              </w:rPr>
              <w:t>Counsellor</w:t>
            </w:r>
          </w:p>
        </w:tc>
      </w:tr>
      <w:tr w:rsidR="00E15AFC" w14:paraId="6A8F9692" w14:textId="77777777" w:rsidTr="053DEB9A">
        <w:tc>
          <w:tcPr>
            <w:tcW w:w="3168" w:type="dxa"/>
          </w:tcPr>
          <w:p w14:paraId="6A8F968F" w14:textId="1FC3E78C" w:rsidR="00E15AFC" w:rsidRPr="003D0B2B" w:rsidRDefault="00E15AFC" w:rsidP="00E15AFC">
            <w:pPr>
              <w:rPr>
                <w:b/>
                <w:sz w:val="28"/>
                <w:szCs w:val="28"/>
              </w:rPr>
            </w:pPr>
            <w:r w:rsidRPr="003D0B2B">
              <w:rPr>
                <w:b/>
                <w:sz w:val="28"/>
                <w:szCs w:val="28"/>
              </w:rPr>
              <w:t>Hours</w:t>
            </w:r>
            <w:r>
              <w:rPr>
                <w:b/>
                <w:sz w:val="28"/>
                <w:szCs w:val="28"/>
              </w:rPr>
              <w:t xml:space="preserve"> </w:t>
            </w:r>
          </w:p>
          <w:p w14:paraId="6A8F9690" w14:textId="77777777" w:rsidR="00E15AFC" w:rsidRPr="003D0B2B" w:rsidRDefault="00E15AFC" w:rsidP="00E15AFC">
            <w:pPr>
              <w:rPr>
                <w:b/>
                <w:sz w:val="28"/>
                <w:szCs w:val="28"/>
              </w:rPr>
            </w:pPr>
          </w:p>
        </w:tc>
        <w:tc>
          <w:tcPr>
            <w:tcW w:w="5848" w:type="dxa"/>
          </w:tcPr>
          <w:p w14:paraId="6A8F9691" w14:textId="16D85ECA" w:rsidR="00E15AFC" w:rsidRPr="003D0B2B" w:rsidRDefault="0051164F" w:rsidP="00E15AFC">
            <w:pPr>
              <w:rPr>
                <w:b/>
                <w:sz w:val="28"/>
                <w:szCs w:val="28"/>
              </w:rPr>
            </w:pPr>
            <w:r>
              <w:rPr>
                <w:b/>
                <w:sz w:val="28"/>
                <w:szCs w:val="28"/>
              </w:rPr>
              <w:t>7</w:t>
            </w:r>
            <w:r w:rsidR="00E15AFC">
              <w:rPr>
                <w:b/>
                <w:sz w:val="28"/>
                <w:szCs w:val="28"/>
              </w:rPr>
              <w:t xml:space="preserve"> hours per week</w:t>
            </w:r>
          </w:p>
        </w:tc>
      </w:tr>
      <w:tr w:rsidR="00E15AFC" w14:paraId="6A8F9696" w14:textId="77777777" w:rsidTr="053DEB9A">
        <w:tc>
          <w:tcPr>
            <w:tcW w:w="3168" w:type="dxa"/>
          </w:tcPr>
          <w:p w14:paraId="6A8F9693" w14:textId="77777777" w:rsidR="00E15AFC" w:rsidRPr="003D0B2B" w:rsidRDefault="00E15AFC" w:rsidP="00E15AFC">
            <w:pPr>
              <w:rPr>
                <w:b/>
                <w:sz w:val="28"/>
                <w:szCs w:val="28"/>
              </w:rPr>
            </w:pPr>
            <w:r w:rsidRPr="003D0B2B">
              <w:rPr>
                <w:b/>
                <w:sz w:val="28"/>
                <w:szCs w:val="28"/>
              </w:rPr>
              <w:t>Location</w:t>
            </w:r>
          </w:p>
          <w:p w14:paraId="6A8F9694" w14:textId="77777777" w:rsidR="00E15AFC" w:rsidRPr="003D0B2B" w:rsidRDefault="00E15AFC" w:rsidP="00E15AFC">
            <w:pPr>
              <w:rPr>
                <w:b/>
                <w:sz w:val="28"/>
                <w:szCs w:val="28"/>
              </w:rPr>
            </w:pPr>
          </w:p>
        </w:tc>
        <w:tc>
          <w:tcPr>
            <w:tcW w:w="5848" w:type="dxa"/>
          </w:tcPr>
          <w:p w14:paraId="6A8F9695" w14:textId="30F15584" w:rsidR="00E15AFC" w:rsidRPr="003D0B2B" w:rsidRDefault="00E15AFC" w:rsidP="00E15AFC">
            <w:pPr>
              <w:rPr>
                <w:b/>
                <w:sz w:val="28"/>
                <w:szCs w:val="28"/>
              </w:rPr>
            </w:pPr>
            <w:r>
              <w:rPr>
                <w:b/>
                <w:sz w:val="28"/>
                <w:szCs w:val="28"/>
              </w:rPr>
              <w:t>Hastings</w:t>
            </w:r>
          </w:p>
        </w:tc>
      </w:tr>
      <w:tr w:rsidR="00E15AFC" w14:paraId="6A8F969A" w14:textId="77777777" w:rsidTr="053DEB9A">
        <w:tc>
          <w:tcPr>
            <w:tcW w:w="3168" w:type="dxa"/>
          </w:tcPr>
          <w:p w14:paraId="6A8F9697" w14:textId="77777777" w:rsidR="00E15AFC" w:rsidRPr="003D0B2B" w:rsidRDefault="00E15AFC" w:rsidP="00E15AFC">
            <w:pPr>
              <w:rPr>
                <w:b/>
                <w:sz w:val="28"/>
                <w:szCs w:val="28"/>
              </w:rPr>
            </w:pPr>
            <w:r w:rsidRPr="003D0B2B">
              <w:rPr>
                <w:b/>
                <w:sz w:val="28"/>
                <w:szCs w:val="28"/>
              </w:rPr>
              <w:t>Salary</w:t>
            </w:r>
          </w:p>
          <w:p w14:paraId="6A8F9698" w14:textId="77777777" w:rsidR="00E15AFC" w:rsidRPr="003D0B2B" w:rsidRDefault="00E15AFC" w:rsidP="00E15AFC">
            <w:pPr>
              <w:rPr>
                <w:b/>
                <w:sz w:val="28"/>
                <w:szCs w:val="28"/>
              </w:rPr>
            </w:pPr>
          </w:p>
        </w:tc>
        <w:tc>
          <w:tcPr>
            <w:tcW w:w="5848" w:type="dxa"/>
          </w:tcPr>
          <w:p w14:paraId="6A8F9699" w14:textId="601E49D4" w:rsidR="00E15AFC" w:rsidRPr="001823C4" w:rsidRDefault="00511B68" w:rsidP="00E15AFC">
            <w:pPr>
              <w:rPr>
                <w:rFonts w:cstheme="minorHAnsi"/>
                <w:b/>
                <w:bCs/>
                <w:sz w:val="24"/>
                <w:szCs w:val="24"/>
              </w:rPr>
            </w:pPr>
            <w:r w:rsidRPr="001823C4">
              <w:rPr>
                <w:rFonts w:cstheme="minorHAnsi"/>
                <w:b/>
                <w:bCs/>
                <w:sz w:val="24"/>
                <w:szCs w:val="24"/>
              </w:rPr>
              <w:t>£30,024 pro rata -</w:t>
            </w:r>
            <w:r w:rsidR="001823C4" w:rsidRPr="001823C4">
              <w:rPr>
                <w:rFonts w:cstheme="minorHAnsi"/>
                <w:b/>
                <w:bCs/>
                <w:sz w:val="24"/>
                <w:szCs w:val="24"/>
              </w:rPr>
              <w:t xml:space="preserve"> </w:t>
            </w:r>
            <w:r w:rsidRPr="001823C4">
              <w:rPr>
                <w:rFonts w:cstheme="minorHAnsi"/>
                <w:b/>
                <w:bCs/>
                <w:sz w:val="24"/>
                <w:szCs w:val="24"/>
              </w:rPr>
              <w:t>NJC point 15</w:t>
            </w:r>
          </w:p>
        </w:tc>
      </w:tr>
      <w:tr w:rsidR="00E15AFC" w14:paraId="75FEE441" w14:textId="77777777" w:rsidTr="053DEB9A">
        <w:tc>
          <w:tcPr>
            <w:tcW w:w="3168" w:type="dxa"/>
          </w:tcPr>
          <w:p w14:paraId="26B00946" w14:textId="279814DF" w:rsidR="00E15AFC" w:rsidRPr="003D0B2B" w:rsidRDefault="00E15AFC" w:rsidP="00E15AFC">
            <w:pPr>
              <w:rPr>
                <w:b/>
                <w:sz w:val="28"/>
                <w:szCs w:val="28"/>
              </w:rPr>
            </w:pPr>
            <w:r>
              <w:rPr>
                <w:b/>
                <w:sz w:val="28"/>
                <w:szCs w:val="28"/>
              </w:rPr>
              <w:t xml:space="preserve">Annual Leave </w:t>
            </w:r>
          </w:p>
        </w:tc>
        <w:tc>
          <w:tcPr>
            <w:tcW w:w="5848" w:type="dxa"/>
          </w:tcPr>
          <w:p w14:paraId="0E95BEEA" w14:textId="0B7A9E44" w:rsidR="00E15AFC" w:rsidRDefault="00E15AFC" w:rsidP="00E15AFC">
            <w:pPr>
              <w:rPr>
                <w:b/>
                <w:sz w:val="28"/>
                <w:szCs w:val="28"/>
              </w:rPr>
            </w:pPr>
            <w:r>
              <w:rPr>
                <w:b/>
                <w:sz w:val="28"/>
                <w:szCs w:val="28"/>
              </w:rPr>
              <w:t>4 weeks + Christmas break</w:t>
            </w:r>
            <w:r w:rsidR="003E48B7">
              <w:rPr>
                <w:b/>
                <w:sz w:val="28"/>
                <w:szCs w:val="28"/>
              </w:rPr>
              <w:t xml:space="preserve"> (one week)</w:t>
            </w:r>
            <w:r w:rsidR="00FE507B">
              <w:rPr>
                <w:b/>
                <w:sz w:val="28"/>
                <w:szCs w:val="28"/>
              </w:rPr>
              <w:t xml:space="preserve"> rising to 5 weeks + Christmas break (one week)after 5 years continuous employment </w:t>
            </w:r>
          </w:p>
          <w:p w14:paraId="4A609347" w14:textId="3951B4E6" w:rsidR="00E15AFC" w:rsidRDefault="00E15AFC" w:rsidP="00E15AFC">
            <w:pPr>
              <w:rPr>
                <w:b/>
                <w:sz w:val="28"/>
                <w:szCs w:val="28"/>
              </w:rPr>
            </w:pPr>
          </w:p>
        </w:tc>
      </w:tr>
      <w:tr w:rsidR="00F33CBD" w14:paraId="4AF11E30" w14:textId="77777777" w:rsidTr="053DEB9A">
        <w:tc>
          <w:tcPr>
            <w:tcW w:w="3168" w:type="dxa"/>
          </w:tcPr>
          <w:p w14:paraId="55322F6D" w14:textId="2C5BB24E" w:rsidR="00F33CBD" w:rsidRDefault="00F33CBD" w:rsidP="00E15AFC">
            <w:pPr>
              <w:rPr>
                <w:b/>
                <w:sz w:val="28"/>
                <w:szCs w:val="28"/>
              </w:rPr>
            </w:pPr>
            <w:r>
              <w:rPr>
                <w:b/>
                <w:sz w:val="28"/>
                <w:szCs w:val="28"/>
              </w:rPr>
              <w:t>Length of contract</w:t>
            </w:r>
          </w:p>
        </w:tc>
        <w:tc>
          <w:tcPr>
            <w:tcW w:w="5848" w:type="dxa"/>
          </w:tcPr>
          <w:p w14:paraId="69D46BAF" w14:textId="77777777" w:rsidR="00F33CBD" w:rsidRDefault="00F33CBD" w:rsidP="00E15AFC">
            <w:pPr>
              <w:rPr>
                <w:b/>
                <w:sz w:val="28"/>
                <w:szCs w:val="28"/>
              </w:rPr>
            </w:pPr>
            <w:r>
              <w:rPr>
                <w:b/>
                <w:sz w:val="28"/>
                <w:szCs w:val="28"/>
              </w:rPr>
              <w:t>Subject to funding</w:t>
            </w:r>
          </w:p>
          <w:p w14:paraId="01523CBF" w14:textId="54D42676" w:rsidR="00F33CBD" w:rsidRDefault="00F33CBD" w:rsidP="00E15AFC">
            <w:pPr>
              <w:rPr>
                <w:b/>
                <w:sz w:val="28"/>
                <w:szCs w:val="28"/>
              </w:rPr>
            </w:pPr>
          </w:p>
        </w:tc>
      </w:tr>
      <w:tr w:rsidR="00E15AFC" w14:paraId="6A8F969E" w14:textId="77777777" w:rsidTr="053DEB9A">
        <w:tc>
          <w:tcPr>
            <w:tcW w:w="3168" w:type="dxa"/>
          </w:tcPr>
          <w:p w14:paraId="6A8F969B" w14:textId="77777777" w:rsidR="00E15AFC" w:rsidRPr="003D0B2B" w:rsidRDefault="00E15AFC" w:rsidP="00E15AFC">
            <w:pPr>
              <w:rPr>
                <w:b/>
                <w:sz w:val="28"/>
                <w:szCs w:val="28"/>
              </w:rPr>
            </w:pPr>
            <w:r w:rsidRPr="003D0B2B">
              <w:rPr>
                <w:b/>
                <w:sz w:val="28"/>
                <w:szCs w:val="28"/>
              </w:rPr>
              <w:t xml:space="preserve">Responsible to </w:t>
            </w:r>
          </w:p>
          <w:p w14:paraId="6A8F969C" w14:textId="77777777" w:rsidR="00E15AFC" w:rsidRPr="003D0B2B" w:rsidRDefault="00E15AFC" w:rsidP="00E15AFC">
            <w:pPr>
              <w:rPr>
                <w:b/>
                <w:sz w:val="28"/>
                <w:szCs w:val="28"/>
              </w:rPr>
            </w:pPr>
          </w:p>
        </w:tc>
        <w:tc>
          <w:tcPr>
            <w:tcW w:w="5848" w:type="dxa"/>
          </w:tcPr>
          <w:p w14:paraId="6A8F969D" w14:textId="0E07FEA9" w:rsidR="00E15AFC" w:rsidRPr="003D0B2B" w:rsidRDefault="00B06439" w:rsidP="00E15AFC">
            <w:pPr>
              <w:rPr>
                <w:b/>
                <w:sz w:val="28"/>
                <w:szCs w:val="28"/>
              </w:rPr>
            </w:pPr>
            <w:r>
              <w:rPr>
                <w:b/>
                <w:sz w:val="28"/>
                <w:szCs w:val="28"/>
              </w:rPr>
              <w:t xml:space="preserve">CEO </w:t>
            </w:r>
            <w:r w:rsidR="00E15AFC">
              <w:rPr>
                <w:b/>
                <w:sz w:val="28"/>
                <w:szCs w:val="28"/>
              </w:rPr>
              <w:t xml:space="preserve"> </w:t>
            </w:r>
          </w:p>
        </w:tc>
      </w:tr>
    </w:tbl>
    <w:p w14:paraId="6A8F96A8" w14:textId="7CF6E55E" w:rsidR="00494896" w:rsidRDefault="004827F2" w:rsidP="002768DE">
      <w:pPr>
        <w:jc w:val="both"/>
        <w:rPr>
          <w:color w:val="333333"/>
          <w:sz w:val="24"/>
          <w:szCs w:val="24"/>
          <w:lang w:val="en-US"/>
        </w:rPr>
      </w:pPr>
      <w:r w:rsidRPr="004827F2">
        <w:rPr>
          <w:color w:val="333333"/>
          <w:sz w:val="24"/>
          <w:szCs w:val="24"/>
          <w:lang w:val="en-US"/>
        </w:rPr>
        <w:t>Counselling Plus is a charity which offers confidential counselling to people aged 1</w:t>
      </w:r>
      <w:r w:rsidR="00FC42E4">
        <w:rPr>
          <w:color w:val="333333"/>
          <w:sz w:val="24"/>
          <w:szCs w:val="24"/>
          <w:lang w:val="en-US"/>
        </w:rPr>
        <w:t xml:space="preserve">6+, in Hastings &amp; Rother. </w:t>
      </w:r>
      <w:r w:rsidR="001A5F65">
        <w:rPr>
          <w:color w:val="333333"/>
          <w:sz w:val="24"/>
          <w:szCs w:val="24"/>
          <w:lang w:val="en-US"/>
        </w:rPr>
        <w:t xml:space="preserve"> </w:t>
      </w:r>
      <w:r w:rsidR="00E15AFC">
        <w:rPr>
          <w:color w:val="333333"/>
          <w:sz w:val="24"/>
          <w:szCs w:val="24"/>
          <w:lang w:val="en-US"/>
        </w:rPr>
        <w:t>The</w:t>
      </w:r>
      <w:r w:rsidR="00FC42E4">
        <w:rPr>
          <w:color w:val="333333"/>
          <w:sz w:val="24"/>
          <w:szCs w:val="24"/>
          <w:lang w:val="en-US"/>
        </w:rPr>
        <w:t xml:space="preserve"> main aim</w:t>
      </w:r>
      <w:r w:rsidRPr="004827F2">
        <w:rPr>
          <w:color w:val="333333"/>
          <w:sz w:val="24"/>
          <w:szCs w:val="24"/>
          <w:lang w:val="en-US"/>
        </w:rPr>
        <w:t xml:space="preserve"> is to provide a service for those on low in</w:t>
      </w:r>
      <w:r w:rsidR="00FC42E4">
        <w:rPr>
          <w:color w:val="333333"/>
          <w:sz w:val="24"/>
          <w:szCs w:val="24"/>
          <w:lang w:val="en-US"/>
        </w:rPr>
        <w:t>come or living on benefits but we also offer funded sessions</w:t>
      </w:r>
      <w:r w:rsidR="00E15AFC">
        <w:rPr>
          <w:color w:val="333333"/>
          <w:sz w:val="24"/>
          <w:szCs w:val="24"/>
          <w:lang w:val="en-US"/>
        </w:rPr>
        <w:t xml:space="preserve"> via a number of projects.  </w:t>
      </w:r>
      <w:r w:rsidR="002768DE">
        <w:rPr>
          <w:color w:val="333333"/>
          <w:sz w:val="24"/>
          <w:szCs w:val="24"/>
          <w:lang w:val="en-US"/>
        </w:rPr>
        <w:t>The s</w:t>
      </w:r>
      <w:r w:rsidR="00E15AFC">
        <w:rPr>
          <w:color w:val="333333"/>
          <w:sz w:val="24"/>
          <w:szCs w:val="24"/>
          <w:lang w:val="en-US"/>
        </w:rPr>
        <w:t xml:space="preserve">ervice was established in 1992 </w:t>
      </w:r>
      <w:r w:rsidR="00E15AFC" w:rsidRPr="004827F2">
        <w:rPr>
          <w:color w:val="333333"/>
          <w:sz w:val="24"/>
          <w:szCs w:val="24"/>
          <w:lang w:val="en-US"/>
        </w:rPr>
        <w:t>an</w:t>
      </w:r>
      <w:r w:rsidR="00E15AFC">
        <w:rPr>
          <w:color w:val="333333"/>
          <w:sz w:val="24"/>
          <w:szCs w:val="24"/>
          <w:lang w:val="en-US"/>
        </w:rPr>
        <w:t>d has experienced an</w:t>
      </w:r>
      <w:r w:rsidR="00E15AFC" w:rsidRPr="004827F2">
        <w:rPr>
          <w:color w:val="333333"/>
          <w:sz w:val="24"/>
          <w:szCs w:val="24"/>
          <w:lang w:val="en-US"/>
        </w:rPr>
        <w:t xml:space="preserve"> inc</w:t>
      </w:r>
      <w:r w:rsidR="00E15AFC">
        <w:rPr>
          <w:color w:val="333333"/>
          <w:sz w:val="24"/>
          <w:szCs w:val="24"/>
          <w:lang w:val="en-US"/>
        </w:rPr>
        <w:t>reasing demand for services with increasing</w:t>
      </w:r>
      <w:r w:rsidR="00B06439">
        <w:rPr>
          <w:color w:val="333333"/>
          <w:sz w:val="24"/>
          <w:szCs w:val="24"/>
          <w:lang w:val="en-US"/>
        </w:rPr>
        <w:t>ly complex client presentation</w:t>
      </w:r>
      <w:r w:rsidR="00E15AFC">
        <w:rPr>
          <w:color w:val="333333"/>
          <w:sz w:val="24"/>
          <w:szCs w:val="24"/>
          <w:lang w:val="en-US"/>
        </w:rPr>
        <w:t>.</w:t>
      </w:r>
    </w:p>
    <w:p w14:paraId="67BF34FC" w14:textId="144B2922" w:rsidR="001823C4" w:rsidRPr="00C1462C" w:rsidRDefault="001823C4" w:rsidP="00E70E23">
      <w:pPr>
        <w:jc w:val="both"/>
        <w:rPr>
          <w:rFonts w:ascii="Aptos" w:eastAsia="Aptos" w:hAnsi="Aptos" w:cs="Aptos"/>
          <w:b/>
          <w:bCs/>
          <w:color w:val="000000"/>
          <w:shd w:val="clear" w:color="auto" w:fill="FFFFFF"/>
          <w:lang w:eastAsia="en-GB"/>
          <w14:ligatures w14:val="standardContextual"/>
        </w:rPr>
      </w:pPr>
      <w:r w:rsidRPr="00C1462C">
        <w:rPr>
          <w:b/>
          <w:bCs/>
          <w:color w:val="333333"/>
          <w:sz w:val="24"/>
          <w:szCs w:val="24"/>
          <w:lang w:val="en-US"/>
        </w:rPr>
        <w:t>The service is due to move to</w:t>
      </w:r>
      <w:r w:rsidR="00E70E23" w:rsidRPr="00C1462C">
        <w:rPr>
          <w:b/>
          <w:bCs/>
          <w:color w:val="333333"/>
          <w:sz w:val="24"/>
          <w:szCs w:val="24"/>
          <w:lang w:val="en-US"/>
        </w:rPr>
        <w:t xml:space="preserve"> </w:t>
      </w:r>
      <w:r w:rsidR="00C1462C" w:rsidRPr="00C1462C">
        <w:rPr>
          <w:b/>
          <w:bCs/>
          <w:color w:val="333333"/>
          <w:sz w:val="24"/>
          <w:szCs w:val="24"/>
          <w:lang w:val="en-US"/>
        </w:rPr>
        <w:t>St. Nicholas Centre</w:t>
      </w:r>
      <w:r w:rsidR="00E70E23" w:rsidRPr="00C1462C">
        <w:rPr>
          <w:rFonts w:ascii="Aptos" w:eastAsia="Aptos" w:hAnsi="Aptos" w:cs="Aptos"/>
          <w:b/>
          <w:bCs/>
          <w:color w:val="000000"/>
          <w:shd w:val="clear" w:color="auto" w:fill="FFFFFF"/>
          <w:lang w:eastAsia="en-GB"/>
          <w14:ligatures w14:val="standardContextual"/>
        </w:rPr>
        <w:t>, 66 London Road, St. Leonards, TN37 6AS</w:t>
      </w:r>
    </w:p>
    <w:p w14:paraId="6A8F96A9" w14:textId="4F74A1AD" w:rsidR="00F14C5D" w:rsidRPr="00987025" w:rsidRDefault="00D02CF4" w:rsidP="00F14C5D">
      <w:pPr>
        <w:rPr>
          <w:b/>
          <w:sz w:val="28"/>
          <w:szCs w:val="28"/>
        </w:rPr>
      </w:pPr>
      <w:r>
        <w:rPr>
          <w:b/>
          <w:sz w:val="28"/>
          <w:szCs w:val="28"/>
        </w:rPr>
        <w:t>Job Description</w:t>
      </w:r>
    </w:p>
    <w:tbl>
      <w:tblPr>
        <w:tblStyle w:val="TableGrid"/>
        <w:tblW w:w="5000" w:type="pct"/>
        <w:tblLook w:val="04A0" w:firstRow="1" w:lastRow="0" w:firstColumn="1" w:lastColumn="0" w:noHBand="0" w:noVBand="1"/>
      </w:tblPr>
      <w:tblGrid>
        <w:gridCol w:w="9016"/>
      </w:tblGrid>
      <w:tr w:rsidR="00FC020F" w14:paraId="6A8F96AC" w14:textId="78D4AAF0" w:rsidTr="00FE507B">
        <w:tc>
          <w:tcPr>
            <w:tcW w:w="5000" w:type="pct"/>
          </w:tcPr>
          <w:p w14:paraId="6A8F96AB" w14:textId="36FEBD5F" w:rsidR="00FC020F" w:rsidRDefault="00FC020F" w:rsidP="00D73C8F">
            <w:r>
              <w:t>Provide high quality therapy to clients via funded projects.</w:t>
            </w:r>
          </w:p>
        </w:tc>
      </w:tr>
      <w:tr w:rsidR="00FC020F" w14:paraId="1CE5815A" w14:textId="01FD52A4" w:rsidTr="00FE507B">
        <w:tc>
          <w:tcPr>
            <w:tcW w:w="5000" w:type="pct"/>
          </w:tcPr>
          <w:p w14:paraId="2D331CD2" w14:textId="57EE4BBD" w:rsidR="00FC020F" w:rsidRDefault="00FC020F" w:rsidP="00F14C5D">
            <w:r>
              <w:t>Maintain clear, concise and evidential sessional notes for each client in a structured manner.</w:t>
            </w:r>
          </w:p>
        </w:tc>
      </w:tr>
      <w:tr w:rsidR="00FC020F" w14:paraId="6A8F96AF" w14:textId="734BBFAD" w:rsidTr="00FE507B">
        <w:tc>
          <w:tcPr>
            <w:tcW w:w="5000" w:type="pct"/>
          </w:tcPr>
          <w:p w14:paraId="6A8F96AE" w14:textId="2C417FDC" w:rsidR="00FC020F" w:rsidRDefault="00FC020F" w:rsidP="00F33CBD">
            <w:r>
              <w:t>Attend meetings to ensure understanding of holistic needs of service.</w:t>
            </w:r>
          </w:p>
        </w:tc>
      </w:tr>
      <w:tr w:rsidR="00FC020F" w14:paraId="21058F37" w14:textId="26218630" w:rsidTr="00FE507B">
        <w:tc>
          <w:tcPr>
            <w:tcW w:w="5000" w:type="pct"/>
          </w:tcPr>
          <w:p w14:paraId="415CD288" w14:textId="17E75033" w:rsidR="00FC020F" w:rsidRDefault="00FC020F" w:rsidP="00F33CBD">
            <w:r>
              <w:t>Attend and fully engage in fortnightly clinical supervision.</w:t>
            </w:r>
          </w:p>
        </w:tc>
      </w:tr>
      <w:tr w:rsidR="00FC020F" w14:paraId="4F888BD2" w14:textId="29E44C92" w:rsidTr="00FE507B">
        <w:tc>
          <w:tcPr>
            <w:tcW w:w="5000" w:type="pct"/>
          </w:tcPr>
          <w:p w14:paraId="5897B85C" w14:textId="3CB7A06C" w:rsidR="00FC020F" w:rsidRDefault="00FC020F" w:rsidP="00F33CBD">
            <w:r w:rsidRPr="00F33CBD">
              <w:t xml:space="preserve">Attend </w:t>
            </w:r>
            <w:r>
              <w:t xml:space="preserve">and fully engage in </w:t>
            </w:r>
            <w:r w:rsidRPr="00F33CBD">
              <w:t>regular management supervision</w:t>
            </w:r>
          </w:p>
        </w:tc>
      </w:tr>
      <w:tr w:rsidR="00FC020F" w14:paraId="6A8F96B2" w14:textId="1DAD9F37" w:rsidTr="00FE507B">
        <w:tc>
          <w:tcPr>
            <w:tcW w:w="5000" w:type="pct"/>
          </w:tcPr>
          <w:p w14:paraId="6A8F96B1" w14:textId="222CE7A3" w:rsidR="00FC020F" w:rsidRDefault="00FC020F" w:rsidP="00F33CBD">
            <w:r w:rsidRPr="00F33CBD">
              <w:t>Ensure full understanding and implementation of safeguarding policies and procedures in respect of safeguarding and s</w:t>
            </w:r>
            <w:r>
              <w:t>ervice provision</w:t>
            </w:r>
          </w:p>
        </w:tc>
      </w:tr>
      <w:tr w:rsidR="00FC020F" w14:paraId="771B1356" w14:textId="2B73A1C7" w:rsidTr="00FE507B">
        <w:tc>
          <w:tcPr>
            <w:tcW w:w="5000" w:type="pct"/>
          </w:tcPr>
          <w:p w14:paraId="0AEE6811" w14:textId="5380B6B3" w:rsidR="00FC020F" w:rsidRDefault="00FC020F" w:rsidP="00F33CBD">
            <w:r>
              <w:t>Project</w:t>
            </w:r>
            <w:r w:rsidRPr="006107B9">
              <w:t xml:space="preserve"> a positive image of CPC in order to achieve high outcomes.</w:t>
            </w:r>
          </w:p>
        </w:tc>
      </w:tr>
      <w:tr w:rsidR="00FC020F" w14:paraId="29C17C95" w14:textId="35911115" w:rsidTr="00FE507B">
        <w:tc>
          <w:tcPr>
            <w:tcW w:w="5000" w:type="pct"/>
          </w:tcPr>
          <w:p w14:paraId="199CA70E" w14:textId="6642982B" w:rsidR="00FC020F" w:rsidRDefault="00FC020F" w:rsidP="00F33CBD">
            <w:r>
              <w:lastRenderedPageBreak/>
              <w:t>Maintain appropriate level of CPD.</w:t>
            </w:r>
          </w:p>
        </w:tc>
      </w:tr>
    </w:tbl>
    <w:p w14:paraId="3CB1D6A4" w14:textId="77777777" w:rsidR="006862B0" w:rsidRDefault="006862B0" w:rsidP="00F14C5D">
      <w:pPr>
        <w:rPr>
          <w:b/>
          <w:sz w:val="28"/>
          <w:szCs w:val="28"/>
        </w:rPr>
      </w:pPr>
    </w:p>
    <w:p w14:paraId="6A8F96CC" w14:textId="3F5B939A" w:rsidR="00F14C5D" w:rsidRDefault="00987025" w:rsidP="00F14C5D">
      <w:pPr>
        <w:rPr>
          <w:b/>
          <w:sz w:val="28"/>
          <w:szCs w:val="28"/>
        </w:rPr>
      </w:pPr>
      <w:r w:rsidRPr="00CE04C7">
        <w:rPr>
          <w:b/>
          <w:sz w:val="28"/>
          <w:szCs w:val="28"/>
        </w:rPr>
        <w:t>Person Specification</w:t>
      </w:r>
    </w:p>
    <w:p w14:paraId="373A53E3" w14:textId="2D1815B3" w:rsidR="00FE507B" w:rsidRPr="00240DE4" w:rsidRDefault="00FE507B" w:rsidP="00F14C5D">
      <w:pPr>
        <w:rPr>
          <w:b/>
          <w:sz w:val="24"/>
          <w:szCs w:val="24"/>
        </w:rPr>
      </w:pPr>
      <w:r w:rsidRPr="00240DE4">
        <w:rPr>
          <w:b/>
          <w:sz w:val="24"/>
          <w:szCs w:val="24"/>
        </w:rPr>
        <w:t>Please respond directly to the following points in your application</w:t>
      </w:r>
    </w:p>
    <w:tbl>
      <w:tblPr>
        <w:tblStyle w:val="TableGrid"/>
        <w:tblW w:w="5000" w:type="pct"/>
        <w:tblLook w:val="04A0" w:firstRow="1" w:lastRow="0" w:firstColumn="1" w:lastColumn="0" w:noHBand="0" w:noVBand="1"/>
      </w:tblPr>
      <w:tblGrid>
        <w:gridCol w:w="6937"/>
        <w:gridCol w:w="1001"/>
        <w:gridCol w:w="1078"/>
      </w:tblGrid>
      <w:tr w:rsidR="000708A4" w14:paraId="1FCF9A29" w14:textId="1396989D" w:rsidTr="00FC020F">
        <w:tc>
          <w:tcPr>
            <w:tcW w:w="3847" w:type="pct"/>
          </w:tcPr>
          <w:p w14:paraId="646F6055" w14:textId="345D12FB" w:rsidR="000708A4" w:rsidRDefault="000708A4" w:rsidP="00F14C5D"/>
        </w:tc>
        <w:tc>
          <w:tcPr>
            <w:tcW w:w="555" w:type="pct"/>
          </w:tcPr>
          <w:p w14:paraId="1E18CA55" w14:textId="577C112F" w:rsidR="000708A4" w:rsidRDefault="000708A4" w:rsidP="00F14C5D">
            <w:r>
              <w:t>Essential</w:t>
            </w:r>
          </w:p>
        </w:tc>
        <w:tc>
          <w:tcPr>
            <w:tcW w:w="598" w:type="pct"/>
          </w:tcPr>
          <w:p w14:paraId="13696939" w14:textId="69FD76D4" w:rsidR="000708A4" w:rsidRDefault="000708A4" w:rsidP="00F14C5D">
            <w:r>
              <w:t>Desirable</w:t>
            </w:r>
          </w:p>
        </w:tc>
      </w:tr>
      <w:tr w:rsidR="000708A4" w14:paraId="6A8F96CF" w14:textId="05B4F705" w:rsidTr="00FC020F">
        <w:tc>
          <w:tcPr>
            <w:tcW w:w="3847" w:type="pct"/>
          </w:tcPr>
          <w:p w14:paraId="6A8F96CE" w14:textId="69FE5EE0" w:rsidR="000708A4" w:rsidRPr="00593747" w:rsidRDefault="000708A4" w:rsidP="000708A4">
            <w:r>
              <w:t xml:space="preserve">Holds a minimum </w:t>
            </w:r>
            <w:r w:rsidR="00FC020F">
              <w:t xml:space="preserve">qualification </w:t>
            </w:r>
            <w:r>
              <w:t>of Counselling Diploma.</w:t>
            </w:r>
          </w:p>
        </w:tc>
        <w:tc>
          <w:tcPr>
            <w:tcW w:w="555" w:type="pct"/>
          </w:tcPr>
          <w:p w14:paraId="2B2E2340" w14:textId="6EA7213D" w:rsidR="000708A4" w:rsidRDefault="000708A4" w:rsidP="000708A4">
            <w:r w:rsidRPr="00DE1100">
              <w:rPr>
                <w:rFonts w:ascii="Wingdings 2" w:hAnsi="Wingdings 2" w:cs="Arial"/>
                <w:b/>
                <w:i/>
                <w:sz w:val="28"/>
                <w:szCs w:val="28"/>
              </w:rPr>
              <w:sym w:font="Wingdings 2" w:char="F050"/>
            </w:r>
          </w:p>
        </w:tc>
        <w:tc>
          <w:tcPr>
            <w:tcW w:w="598" w:type="pct"/>
          </w:tcPr>
          <w:p w14:paraId="0A752EE6" w14:textId="738EB2D2" w:rsidR="000708A4" w:rsidRDefault="000708A4" w:rsidP="000708A4"/>
        </w:tc>
      </w:tr>
      <w:tr w:rsidR="00FC020F" w14:paraId="2482175D" w14:textId="0D7D6BE6" w:rsidTr="00FC020F">
        <w:tc>
          <w:tcPr>
            <w:tcW w:w="3847" w:type="pct"/>
          </w:tcPr>
          <w:p w14:paraId="76A49F59" w14:textId="19875688" w:rsidR="00FC020F" w:rsidRDefault="00FC020F" w:rsidP="00FC020F">
            <w:r>
              <w:t>Has experience of working within CPC for a minimum of a year.</w:t>
            </w:r>
          </w:p>
        </w:tc>
        <w:tc>
          <w:tcPr>
            <w:tcW w:w="555" w:type="pct"/>
          </w:tcPr>
          <w:p w14:paraId="7B39B655" w14:textId="75ED88A3" w:rsidR="00FC020F" w:rsidRDefault="00FC020F" w:rsidP="00FC020F"/>
        </w:tc>
        <w:tc>
          <w:tcPr>
            <w:tcW w:w="598" w:type="pct"/>
          </w:tcPr>
          <w:p w14:paraId="1FA10217" w14:textId="30A174D3" w:rsidR="00FC020F" w:rsidRDefault="00FC020F" w:rsidP="00FC020F">
            <w:r w:rsidRPr="00DE1100">
              <w:rPr>
                <w:rFonts w:ascii="Wingdings 2" w:hAnsi="Wingdings 2" w:cs="Arial"/>
                <w:b/>
                <w:i/>
                <w:sz w:val="28"/>
                <w:szCs w:val="28"/>
              </w:rPr>
              <w:sym w:font="Wingdings 2" w:char="F050"/>
            </w:r>
          </w:p>
        </w:tc>
      </w:tr>
      <w:tr w:rsidR="00FC020F" w14:paraId="6A8F96D2" w14:textId="0B277857" w:rsidTr="00FC020F">
        <w:tc>
          <w:tcPr>
            <w:tcW w:w="3847" w:type="pct"/>
          </w:tcPr>
          <w:p w14:paraId="6A8F96D1" w14:textId="548EFF10" w:rsidR="00FC020F" w:rsidRDefault="00FC020F" w:rsidP="00FC020F">
            <w:r>
              <w:t xml:space="preserve">Has completed additional Trauma workshops </w:t>
            </w:r>
          </w:p>
        </w:tc>
        <w:tc>
          <w:tcPr>
            <w:tcW w:w="555" w:type="pct"/>
          </w:tcPr>
          <w:p w14:paraId="5F9F365B" w14:textId="348A03BC" w:rsidR="00FC020F" w:rsidRDefault="00FC020F" w:rsidP="00FC020F">
            <w:r w:rsidRPr="00DE1100">
              <w:rPr>
                <w:rFonts w:ascii="Wingdings 2" w:hAnsi="Wingdings 2" w:cs="Arial"/>
                <w:b/>
                <w:i/>
                <w:sz w:val="28"/>
                <w:szCs w:val="28"/>
              </w:rPr>
              <w:sym w:font="Wingdings 2" w:char="F050"/>
            </w:r>
          </w:p>
        </w:tc>
        <w:tc>
          <w:tcPr>
            <w:tcW w:w="598" w:type="pct"/>
          </w:tcPr>
          <w:p w14:paraId="044069FD" w14:textId="5ACDCA4F" w:rsidR="00FC020F" w:rsidRDefault="00FC020F" w:rsidP="00FC020F"/>
        </w:tc>
      </w:tr>
      <w:tr w:rsidR="00FC020F" w14:paraId="6CC05B3D" w14:textId="77777777" w:rsidTr="00FC020F">
        <w:tc>
          <w:tcPr>
            <w:tcW w:w="3847" w:type="pct"/>
          </w:tcPr>
          <w:p w14:paraId="347D9B64" w14:textId="7E99D9A5" w:rsidR="00FC020F" w:rsidRDefault="00FC020F" w:rsidP="00FC020F">
            <w:r>
              <w:t>Can demonstrate experience of working with trauma victims.</w:t>
            </w:r>
          </w:p>
        </w:tc>
        <w:tc>
          <w:tcPr>
            <w:tcW w:w="555" w:type="pct"/>
          </w:tcPr>
          <w:p w14:paraId="51BF1DE6" w14:textId="37ADCEEB" w:rsidR="00FC020F" w:rsidRDefault="00FC020F" w:rsidP="00FC020F">
            <w:r w:rsidRPr="00DE1100">
              <w:rPr>
                <w:rFonts w:ascii="Wingdings 2" w:hAnsi="Wingdings 2" w:cs="Arial"/>
                <w:b/>
                <w:i/>
                <w:sz w:val="28"/>
                <w:szCs w:val="28"/>
              </w:rPr>
              <w:sym w:font="Wingdings 2" w:char="F050"/>
            </w:r>
          </w:p>
        </w:tc>
        <w:tc>
          <w:tcPr>
            <w:tcW w:w="598" w:type="pct"/>
          </w:tcPr>
          <w:p w14:paraId="2BEAE0D7" w14:textId="77777777" w:rsidR="00FC020F" w:rsidRDefault="00FC020F" w:rsidP="00FC020F"/>
        </w:tc>
      </w:tr>
      <w:tr w:rsidR="00FC020F" w14:paraId="65CC3D0F" w14:textId="77777777" w:rsidTr="00FC020F">
        <w:tc>
          <w:tcPr>
            <w:tcW w:w="3847" w:type="pct"/>
          </w:tcPr>
          <w:p w14:paraId="49A082B2" w14:textId="41F6198E" w:rsidR="00FC020F" w:rsidRDefault="00FC020F" w:rsidP="00FC020F">
            <w:r>
              <w:t>Has attended Pre-Trial Therapy workshops</w:t>
            </w:r>
            <w:r w:rsidR="00FE507B">
              <w:t xml:space="preserve"> and shows an ability to implement this way of working with clients.</w:t>
            </w:r>
          </w:p>
        </w:tc>
        <w:tc>
          <w:tcPr>
            <w:tcW w:w="555" w:type="pct"/>
          </w:tcPr>
          <w:p w14:paraId="2DC2D3C3" w14:textId="77777777" w:rsidR="00FC020F" w:rsidRPr="00DE1100" w:rsidRDefault="00FC020F" w:rsidP="00FC020F">
            <w:pPr>
              <w:rPr>
                <w:rFonts w:ascii="Wingdings 2" w:hAnsi="Wingdings 2" w:cs="Arial"/>
                <w:b/>
                <w:i/>
                <w:sz w:val="28"/>
                <w:szCs w:val="28"/>
              </w:rPr>
            </w:pPr>
          </w:p>
        </w:tc>
        <w:tc>
          <w:tcPr>
            <w:tcW w:w="598" w:type="pct"/>
          </w:tcPr>
          <w:p w14:paraId="2642A54D" w14:textId="097514F2" w:rsidR="00FC020F" w:rsidRDefault="00FC020F" w:rsidP="00FC020F">
            <w:r w:rsidRPr="00DE1100">
              <w:rPr>
                <w:rFonts w:ascii="Wingdings 2" w:hAnsi="Wingdings 2" w:cs="Arial"/>
                <w:b/>
                <w:i/>
                <w:sz w:val="28"/>
                <w:szCs w:val="28"/>
              </w:rPr>
              <w:sym w:font="Wingdings 2" w:char="F050"/>
            </w:r>
          </w:p>
        </w:tc>
      </w:tr>
      <w:tr w:rsidR="00FC020F" w14:paraId="57509A00" w14:textId="77777777" w:rsidTr="00FC020F">
        <w:tc>
          <w:tcPr>
            <w:tcW w:w="3847" w:type="pct"/>
          </w:tcPr>
          <w:p w14:paraId="6D4171B6" w14:textId="2999B220" w:rsidR="00FC020F" w:rsidRDefault="00FC020F" w:rsidP="00FC020F">
            <w:r>
              <w:t>Has evidential understanding of working with clients under pre-trial conditions</w:t>
            </w:r>
          </w:p>
        </w:tc>
        <w:tc>
          <w:tcPr>
            <w:tcW w:w="555" w:type="pct"/>
          </w:tcPr>
          <w:p w14:paraId="02B44DEE" w14:textId="29C95C40" w:rsidR="00FC020F" w:rsidRPr="00DE1100" w:rsidRDefault="00FC020F" w:rsidP="00FC020F">
            <w:pPr>
              <w:rPr>
                <w:rFonts w:ascii="Wingdings 2" w:hAnsi="Wingdings 2" w:cs="Arial"/>
                <w:b/>
                <w:i/>
                <w:sz w:val="28"/>
                <w:szCs w:val="28"/>
              </w:rPr>
            </w:pPr>
          </w:p>
        </w:tc>
        <w:tc>
          <w:tcPr>
            <w:tcW w:w="598" w:type="pct"/>
          </w:tcPr>
          <w:p w14:paraId="5A1E4BD9" w14:textId="3D32CFDD" w:rsidR="00FC020F" w:rsidRPr="00DE1100" w:rsidRDefault="00FE507B" w:rsidP="00FC020F">
            <w:pPr>
              <w:rPr>
                <w:rFonts w:ascii="Wingdings 2" w:hAnsi="Wingdings 2" w:cs="Arial"/>
                <w:b/>
                <w:i/>
                <w:sz w:val="28"/>
                <w:szCs w:val="28"/>
              </w:rPr>
            </w:pPr>
            <w:r w:rsidRPr="00DE1100">
              <w:rPr>
                <w:rFonts w:ascii="Wingdings 2" w:hAnsi="Wingdings 2" w:cs="Arial"/>
                <w:b/>
                <w:i/>
                <w:sz w:val="28"/>
                <w:szCs w:val="28"/>
              </w:rPr>
              <w:sym w:font="Wingdings 2" w:char="F050"/>
            </w:r>
          </w:p>
        </w:tc>
      </w:tr>
      <w:tr w:rsidR="00FC020F" w14:paraId="4844AD9C" w14:textId="6261B595" w:rsidTr="00FC020F">
        <w:tc>
          <w:tcPr>
            <w:tcW w:w="3847" w:type="pct"/>
          </w:tcPr>
          <w:p w14:paraId="2B8C812F" w14:textId="6971B3BA" w:rsidR="00FC020F" w:rsidRDefault="00FC020F" w:rsidP="00FC020F">
            <w:r>
              <w:t>Has completed additional Suicide workshops (preferably ASIST).</w:t>
            </w:r>
          </w:p>
        </w:tc>
        <w:tc>
          <w:tcPr>
            <w:tcW w:w="555" w:type="pct"/>
          </w:tcPr>
          <w:p w14:paraId="2B131178" w14:textId="09113945" w:rsidR="00FC020F" w:rsidRDefault="00FC020F" w:rsidP="00FC020F"/>
        </w:tc>
        <w:tc>
          <w:tcPr>
            <w:tcW w:w="598" w:type="pct"/>
          </w:tcPr>
          <w:p w14:paraId="597FEFCA" w14:textId="74E67FE5" w:rsidR="00FC020F" w:rsidRDefault="00FC020F" w:rsidP="00FC020F">
            <w:r w:rsidRPr="00DE1100">
              <w:rPr>
                <w:rFonts w:ascii="Wingdings 2" w:hAnsi="Wingdings 2" w:cs="Arial"/>
                <w:b/>
                <w:i/>
                <w:sz w:val="28"/>
                <w:szCs w:val="28"/>
              </w:rPr>
              <w:sym w:font="Wingdings 2" w:char="F050"/>
            </w:r>
          </w:p>
        </w:tc>
      </w:tr>
      <w:tr w:rsidR="00FC020F" w14:paraId="7F72035A" w14:textId="77777777" w:rsidTr="00FC020F">
        <w:tc>
          <w:tcPr>
            <w:tcW w:w="3847" w:type="pct"/>
          </w:tcPr>
          <w:p w14:paraId="7F4E2A83" w14:textId="75D014F1" w:rsidR="00FC020F" w:rsidRDefault="00FC020F" w:rsidP="00FC020F">
            <w:r>
              <w:t>Can evidence effective work with suicidal clients</w:t>
            </w:r>
          </w:p>
        </w:tc>
        <w:tc>
          <w:tcPr>
            <w:tcW w:w="555" w:type="pct"/>
          </w:tcPr>
          <w:p w14:paraId="74C1D28E" w14:textId="52C23F38" w:rsidR="00FC020F" w:rsidRDefault="00FC020F" w:rsidP="00FC020F">
            <w:r w:rsidRPr="00DE1100">
              <w:rPr>
                <w:rFonts w:ascii="Wingdings 2" w:hAnsi="Wingdings 2" w:cs="Arial"/>
                <w:b/>
                <w:i/>
                <w:sz w:val="28"/>
                <w:szCs w:val="28"/>
              </w:rPr>
              <w:sym w:font="Wingdings 2" w:char="F050"/>
            </w:r>
          </w:p>
        </w:tc>
        <w:tc>
          <w:tcPr>
            <w:tcW w:w="598" w:type="pct"/>
          </w:tcPr>
          <w:p w14:paraId="4AB7923D" w14:textId="77777777" w:rsidR="00FC020F" w:rsidRPr="00DE1100" w:rsidRDefault="00FC020F" w:rsidP="00FC020F">
            <w:pPr>
              <w:rPr>
                <w:rFonts w:ascii="Wingdings 2" w:hAnsi="Wingdings 2" w:cs="Arial"/>
                <w:b/>
                <w:i/>
                <w:sz w:val="28"/>
                <w:szCs w:val="28"/>
              </w:rPr>
            </w:pPr>
          </w:p>
        </w:tc>
      </w:tr>
      <w:tr w:rsidR="00FC020F" w14:paraId="4396F1B1" w14:textId="430E18AD" w:rsidTr="00FC020F">
        <w:tc>
          <w:tcPr>
            <w:tcW w:w="3847" w:type="pct"/>
          </w:tcPr>
          <w:p w14:paraId="7319E5EF" w14:textId="6D7A4734" w:rsidR="00FC020F" w:rsidRDefault="00FC020F" w:rsidP="00FC020F">
            <w:r>
              <w:t>Has experience and shows an ability to engage and work effectively with young people.</w:t>
            </w:r>
          </w:p>
        </w:tc>
        <w:tc>
          <w:tcPr>
            <w:tcW w:w="555" w:type="pct"/>
          </w:tcPr>
          <w:p w14:paraId="15B24218" w14:textId="3D3E596E" w:rsidR="00FC020F" w:rsidRDefault="00FC020F" w:rsidP="00FC020F">
            <w:r w:rsidRPr="00DE1100">
              <w:rPr>
                <w:rFonts w:ascii="Wingdings 2" w:hAnsi="Wingdings 2" w:cs="Arial"/>
                <w:b/>
                <w:i/>
                <w:sz w:val="28"/>
                <w:szCs w:val="28"/>
              </w:rPr>
              <w:sym w:font="Wingdings 2" w:char="F050"/>
            </w:r>
          </w:p>
        </w:tc>
        <w:tc>
          <w:tcPr>
            <w:tcW w:w="598" w:type="pct"/>
          </w:tcPr>
          <w:p w14:paraId="0ED5704E" w14:textId="19DB411A" w:rsidR="00FC020F" w:rsidRDefault="00FC020F" w:rsidP="00FC020F"/>
        </w:tc>
      </w:tr>
      <w:tr w:rsidR="003A32F2" w14:paraId="2DA3D2E5" w14:textId="77777777" w:rsidTr="00FC020F">
        <w:tc>
          <w:tcPr>
            <w:tcW w:w="3847" w:type="pct"/>
          </w:tcPr>
          <w:p w14:paraId="29490D12" w14:textId="700135DA" w:rsidR="003A32F2" w:rsidRDefault="00395E17" w:rsidP="00FC020F">
            <w:r>
              <w:t>Can evidence experience and the ability to work with neurodivergent clients</w:t>
            </w:r>
          </w:p>
        </w:tc>
        <w:tc>
          <w:tcPr>
            <w:tcW w:w="555" w:type="pct"/>
          </w:tcPr>
          <w:p w14:paraId="72872E39" w14:textId="09D7E889" w:rsidR="003A32F2" w:rsidRPr="00DE1100" w:rsidRDefault="00395E17" w:rsidP="00FC020F">
            <w:pPr>
              <w:rPr>
                <w:rFonts w:ascii="Wingdings 2" w:hAnsi="Wingdings 2" w:cs="Arial"/>
                <w:b/>
                <w:i/>
                <w:sz w:val="28"/>
                <w:szCs w:val="28"/>
              </w:rPr>
            </w:pPr>
            <w:r w:rsidRPr="00DE1100">
              <w:rPr>
                <w:rFonts w:ascii="Wingdings 2" w:hAnsi="Wingdings 2" w:cs="Arial"/>
                <w:b/>
                <w:i/>
                <w:sz w:val="28"/>
                <w:szCs w:val="28"/>
              </w:rPr>
              <w:sym w:font="Wingdings 2" w:char="F050"/>
            </w:r>
          </w:p>
        </w:tc>
        <w:tc>
          <w:tcPr>
            <w:tcW w:w="598" w:type="pct"/>
          </w:tcPr>
          <w:p w14:paraId="470533DF" w14:textId="77777777" w:rsidR="003A32F2" w:rsidRDefault="003A32F2" w:rsidP="00FC020F"/>
        </w:tc>
      </w:tr>
      <w:tr w:rsidR="00FC020F" w14:paraId="6A8F96D5" w14:textId="1D260E1C" w:rsidTr="00FC020F">
        <w:tc>
          <w:tcPr>
            <w:tcW w:w="3847" w:type="pct"/>
          </w:tcPr>
          <w:p w14:paraId="6A8F96D4" w14:textId="4F375E0E" w:rsidR="00FC020F" w:rsidRPr="00A36E20" w:rsidRDefault="00FC020F" w:rsidP="00FC020F">
            <w:r>
              <w:t>Shows the ability and aptitude to work with clients from diverse backgrounds and cultures.</w:t>
            </w:r>
          </w:p>
        </w:tc>
        <w:tc>
          <w:tcPr>
            <w:tcW w:w="555" w:type="pct"/>
          </w:tcPr>
          <w:p w14:paraId="35E08F0A" w14:textId="5877031E" w:rsidR="00FC020F" w:rsidRDefault="00FC020F" w:rsidP="00FC020F">
            <w:r w:rsidRPr="00DE1100">
              <w:rPr>
                <w:rFonts w:ascii="Wingdings 2" w:hAnsi="Wingdings 2" w:cs="Arial"/>
                <w:b/>
                <w:i/>
                <w:sz w:val="28"/>
                <w:szCs w:val="28"/>
              </w:rPr>
              <w:sym w:font="Wingdings 2" w:char="F050"/>
            </w:r>
          </w:p>
        </w:tc>
        <w:tc>
          <w:tcPr>
            <w:tcW w:w="598" w:type="pct"/>
          </w:tcPr>
          <w:p w14:paraId="57F80589" w14:textId="6AE2CDE9" w:rsidR="00FC020F" w:rsidRDefault="00FC020F" w:rsidP="00FC020F"/>
        </w:tc>
      </w:tr>
      <w:tr w:rsidR="00FC020F" w14:paraId="393D2E0A" w14:textId="2FCA309C" w:rsidTr="00FC020F">
        <w:tc>
          <w:tcPr>
            <w:tcW w:w="3847" w:type="pct"/>
          </w:tcPr>
          <w:p w14:paraId="5DA25FAC" w14:textId="57C1278C" w:rsidR="00FC020F" w:rsidRDefault="00FC020F" w:rsidP="00FC020F">
            <w:r>
              <w:t>Has experience and shows an ability to work with clients living in deprivation.</w:t>
            </w:r>
          </w:p>
        </w:tc>
        <w:tc>
          <w:tcPr>
            <w:tcW w:w="555" w:type="pct"/>
          </w:tcPr>
          <w:p w14:paraId="0F039A18" w14:textId="11F9F7A3" w:rsidR="00FC020F" w:rsidRDefault="00FC020F" w:rsidP="00FC020F">
            <w:r w:rsidRPr="00DE1100">
              <w:rPr>
                <w:rFonts w:ascii="Wingdings 2" w:hAnsi="Wingdings 2" w:cs="Arial"/>
                <w:b/>
                <w:i/>
                <w:sz w:val="28"/>
                <w:szCs w:val="28"/>
              </w:rPr>
              <w:sym w:font="Wingdings 2" w:char="F050"/>
            </w:r>
          </w:p>
        </w:tc>
        <w:tc>
          <w:tcPr>
            <w:tcW w:w="598" w:type="pct"/>
          </w:tcPr>
          <w:p w14:paraId="7AB797ED" w14:textId="02F43E60" w:rsidR="00FC020F" w:rsidRDefault="00FC020F" w:rsidP="00FC020F"/>
        </w:tc>
      </w:tr>
      <w:tr w:rsidR="00FC020F" w14:paraId="239E21F9" w14:textId="350AF5B1" w:rsidTr="00FC020F">
        <w:tc>
          <w:tcPr>
            <w:tcW w:w="3847" w:type="pct"/>
          </w:tcPr>
          <w:p w14:paraId="223D4573" w14:textId="0692A507" w:rsidR="00FC020F" w:rsidRDefault="00FC020F" w:rsidP="00FC020F">
            <w:r>
              <w:t>Shows an understanding of issues faced by clients working with multi-agencies.</w:t>
            </w:r>
          </w:p>
        </w:tc>
        <w:tc>
          <w:tcPr>
            <w:tcW w:w="555" w:type="pct"/>
          </w:tcPr>
          <w:p w14:paraId="23452979" w14:textId="166422C9" w:rsidR="00FC020F" w:rsidRDefault="00FC020F" w:rsidP="00FC020F">
            <w:r w:rsidRPr="00DE1100">
              <w:rPr>
                <w:rFonts w:ascii="Wingdings 2" w:hAnsi="Wingdings 2" w:cs="Arial"/>
                <w:b/>
                <w:i/>
                <w:sz w:val="28"/>
                <w:szCs w:val="28"/>
              </w:rPr>
              <w:sym w:font="Wingdings 2" w:char="F050"/>
            </w:r>
          </w:p>
        </w:tc>
        <w:tc>
          <w:tcPr>
            <w:tcW w:w="598" w:type="pct"/>
          </w:tcPr>
          <w:p w14:paraId="008048CB" w14:textId="359AE6F6" w:rsidR="00FC020F" w:rsidRDefault="00FC020F" w:rsidP="00FC020F"/>
        </w:tc>
      </w:tr>
      <w:tr w:rsidR="00FC020F" w14:paraId="2EFEFD56" w14:textId="355D7ADF" w:rsidTr="00FC020F">
        <w:tc>
          <w:tcPr>
            <w:tcW w:w="3847" w:type="pct"/>
          </w:tcPr>
          <w:p w14:paraId="49647C3D" w14:textId="521E444D" w:rsidR="00FC020F" w:rsidRDefault="00FC020F" w:rsidP="00FC020F">
            <w:r>
              <w:t>Has a sound understanding of equal opportunities.</w:t>
            </w:r>
          </w:p>
        </w:tc>
        <w:tc>
          <w:tcPr>
            <w:tcW w:w="555" w:type="pct"/>
          </w:tcPr>
          <w:p w14:paraId="3212ACE5" w14:textId="69C0159A" w:rsidR="00FC020F" w:rsidRDefault="00FC020F" w:rsidP="00FC020F">
            <w:r w:rsidRPr="00DE1100">
              <w:rPr>
                <w:rFonts w:ascii="Wingdings 2" w:hAnsi="Wingdings 2" w:cs="Arial"/>
                <w:b/>
                <w:i/>
                <w:sz w:val="28"/>
                <w:szCs w:val="28"/>
              </w:rPr>
              <w:sym w:font="Wingdings 2" w:char="F050"/>
            </w:r>
          </w:p>
        </w:tc>
        <w:tc>
          <w:tcPr>
            <w:tcW w:w="598" w:type="pct"/>
          </w:tcPr>
          <w:p w14:paraId="5E3F7A60" w14:textId="47B801DE" w:rsidR="00FC020F" w:rsidRDefault="00FC020F" w:rsidP="00FC020F"/>
        </w:tc>
      </w:tr>
      <w:tr w:rsidR="00FC020F" w14:paraId="25F89A48" w14:textId="03AC70D0" w:rsidTr="00FC020F">
        <w:tc>
          <w:tcPr>
            <w:tcW w:w="3847" w:type="pct"/>
          </w:tcPr>
          <w:p w14:paraId="74DB8E8D" w14:textId="7C549108" w:rsidR="00FC020F" w:rsidRDefault="00FC020F" w:rsidP="00FC020F">
            <w:r>
              <w:t>Demonstra</w:t>
            </w:r>
            <w:r w:rsidR="00FE507B">
              <w:t xml:space="preserve">tes an ability to recognise, and act on, </w:t>
            </w:r>
            <w:r>
              <w:t>safeguarding concerns.</w:t>
            </w:r>
          </w:p>
        </w:tc>
        <w:tc>
          <w:tcPr>
            <w:tcW w:w="555" w:type="pct"/>
          </w:tcPr>
          <w:p w14:paraId="31F6B35E" w14:textId="16B3C6A8" w:rsidR="00FC020F" w:rsidRDefault="00FC020F" w:rsidP="00FC020F">
            <w:r w:rsidRPr="00DE1100">
              <w:rPr>
                <w:rFonts w:ascii="Wingdings 2" w:hAnsi="Wingdings 2" w:cs="Arial"/>
                <w:b/>
                <w:i/>
                <w:sz w:val="28"/>
                <w:szCs w:val="28"/>
              </w:rPr>
              <w:sym w:font="Wingdings 2" w:char="F050"/>
            </w:r>
          </w:p>
        </w:tc>
        <w:tc>
          <w:tcPr>
            <w:tcW w:w="598" w:type="pct"/>
          </w:tcPr>
          <w:p w14:paraId="09707C76" w14:textId="2CA0B414" w:rsidR="00FC020F" w:rsidRDefault="00FC020F" w:rsidP="00FC020F"/>
        </w:tc>
      </w:tr>
      <w:tr w:rsidR="00FC020F" w14:paraId="6A8F96D8" w14:textId="20702483" w:rsidTr="00FC020F">
        <w:tc>
          <w:tcPr>
            <w:tcW w:w="3847" w:type="pct"/>
          </w:tcPr>
          <w:p w14:paraId="6A8F96D7" w14:textId="3D9EC510" w:rsidR="00FC020F" w:rsidRPr="00A36E20" w:rsidRDefault="00FC020F" w:rsidP="00FC020F">
            <w:r>
              <w:t xml:space="preserve">Able to demonstrate a commitment </w:t>
            </w:r>
            <w:r w:rsidR="00FE507B">
              <w:t xml:space="preserve">to </w:t>
            </w:r>
            <w:r>
              <w:t>CP</w:t>
            </w:r>
            <w:r w:rsidR="00FE507B">
              <w:t>D and how</w:t>
            </w:r>
            <w:r>
              <w:t xml:space="preserve"> this learning has been assimilated into their practice.</w:t>
            </w:r>
          </w:p>
        </w:tc>
        <w:tc>
          <w:tcPr>
            <w:tcW w:w="555" w:type="pct"/>
          </w:tcPr>
          <w:p w14:paraId="3AD9CB85" w14:textId="1C199251" w:rsidR="00FC020F" w:rsidRDefault="00FC020F" w:rsidP="00FC020F">
            <w:r w:rsidRPr="00DE1100">
              <w:rPr>
                <w:rFonts w:ascii="Wingdings 2" w:hAnsi="Wingdings 2" w:cs="Arial"/>
                <w:b/>
                <w:i/>
                <w:sz w:val="28"/>
                <w:szCs w:val="28"/>
              </w:rPr>
              <w:sym w:font="Wingdings 2" w:char="F050"/>
            </w:r>
          </w:p>
        </w:tc>
        <w:tc>
          <w:tcPr>
            <w:tcW w:w="598" w:type="pct"/>
          </w:tcPr>
          <w:p w14:paraId="0935785B" w14:textId="66F04B31" w:rsidR="00FC020F" w:rsidRDefault="00FC020F" w:rsidP="00FC020F"/>
        </w:tc>
      </w:tr>
      <w:tr w:rsidR="00FC020F" w14:paraId="6A8F96DB" w14:textId="44207A4C" w:rsidTr="00FC020F">
        <w:tc>
          <w:tcPr>
            <w:tcW w:w="3847" w:type="pct"/>
          </w:tcPr>
          <w:p w14:paraId="6A8F96DA" w14:textId="25B65ADE" w:rsidR="00FC020F" w:rsidRDefault="00FC020F" w:rsidP="00FC020F">
            <w:r>
              <w:t>Must be flexible to meet the needs of the service.</w:t>
            </w:r>
          </w:p>
        </w:tc>
        <w:tc>
          <w:tcPr>
            <w:tcW w:w="555" w:type="pct"/>
          </w:tcPr>
          <w:p w14:paraId="383B959D" w14:textId="1C0EEF97" w:rsidR="00FC020F" w:rsidRDefault="00FC020F" w:rsidP="00FC020F">
            <w:r w:rsidRPr="00DE1100">
              <w:rPr>
                <w:rFonts w:ascii="Wingdings 2" w:hAnsi="Wingdings 2" w:cs="Arial"/>
                <w:b/>
                <w:i/>
                <w:sz w:val="28"/>
                <w:szCs w:val="28"/>
              </w:rPr>
              <w:sym w:font="Wingdings 2" w:char="F050"/>
            </w:r>
          </w:p>
        </w:tc>
        <w:tc>
          <w:tcPr>
            <w:tcW w:w="598" w:type="pct"/>
          </w:tcPr>
          <w:p w14:paraId="2D008BDA" w14:textId="2975293A" w:rsidR="00FC020F" w:rsidRDefault="00FC020F" w:rsidP="00FC020F"/>
        </w:tc>
      </w:tr>
      <w:tr w:rsidR="00FC020F" w14:paraId="3FD7C3B7" w14:textId="28BBD71D" w:rsidTr="00FC020F">
        <w:tc>
          <w:tcPr>
            <w:tcW w:w="3847" w:type="pct"/>
          </w:tcPr>
          <w:p w14:paraId="79475012" w14:textId="0E098C56" w:rsidR="00FC020F" w:rsidRDefault="00FE507B" w:rsidP="00FC020F">
            <w:r>
              <w:t xml:space="preserve">Demonstrable ability to build </w:t>
            </w:r>
            <w:r w:rsidR="00FC020F">
              <w:t>professional relationships with admin team, management, supervisor and colleagues in order to enhance the service and client provision.</w:t>
            </w:r>
          </w:p>
        </w:tc>
        <w:tc>
          <w:tcPr>
            <w:tcW w:w="555" w:type="pct"/>
          </w:tcPr>
          <w:p w14:paraId="20087588" w14:textId="5BA0AA96" w:rsidR="00FC020F" w:rsidRDefault="00FE507B" w:rsidP="00FC020F">
            <w:r w:rsidRPr="00DE1100">
              <w:rPr>
                <w:rFonts w:ascii="Wingdings 2" w:hAnsi="Wingdings 2" w:cs="Arial"/>
                <w:b/>
                <w:i/>
                <w:sz w:val="28"/>
                <w:szCs w:val="28"/>
              </w:rPr>
              <w:sym w:font="Wingdings 2" w:char="F050"/>
            </w:r>
          </w:p>
        </w:tc>
        <w:tc>
          <w:tcPr>
            <w:tcW w:w="598" w:type="pct"/>
          </w:tcPr>
          <w:p w14:paraId="49384EDF" w14:textId="4E8E143F" w:rsidR="00FC020F" w:rsidRDefault="00FC020F" w:rsidP="00FC020F"/>
        </w:tc>
      </w:tr>
    </w:tbl>
    <w:p w14:paraId="72BB9AF0" w14:textId="77777777" w:rsidR="00A16CB9" w:rsidRDefault="00A16CB9" w:rsidP="35B685F0">
      <w:pPr>
        <w:rPr>
          <w:sz w:val="20"/>
          <w:szCs w:val="20"/>
        </w:rPr>
      </w:pPr>
    </w:p>
    <w:p w14:paraId="65D0A6B2" w14:textId="7119662B" w:rsidR="00DE09AD" w:rsidRPr="00F527C7" w:rsidRDefault="00DE09AD" w:rsidP="35B685F0">
      <w:pPr>
        <w:rPr>
          <w:sz w:val="20"/>
          <w:szCs w:val="20"/>
        </w:rPr>
      </w:pPr>
      <w:r w:rsidRPr="35B685F0">
        <w:rPr>
          <w:sz w:val="20"/>
          <w:szCs w:val="20"/>
        </w:rPr>
        <w:t>Counselling Plus Community strives to be an Equal Opportunities employer (within the limitations of the building) and we recruit on ability without regard to race, age, religion, physical or mental history etc</w:t>
      </w:r>
    </w:p>
    <w:p w14:paraId="1097F27A" w14:textId="77777777" w:rsidR="00DE09AD" w:rsidRPr="00F527C7" w:rsidRDefault="00DE09AD" w:rsidP="00DE09AD">
      <w:pPr>
        <w:rPr>
          <w:sz w:val="20"/>
          <w:szCs w:val="20"/>
        </w:rPr>
      </w:pPr>
      <w:r w:rsidRPr="00F527C7">
        <w:rPr>
          <w:sz w:val="20"/>
          <w:szCs w:val="20"/>
        </w:rPr>
        <w:t>This post requires an Enhanced DBS check (Disclosure and Barring Service - previously CRB).</w:t>
      </w:r>
    </w:p>
    <w:p w14:paraId="303DF6CE" w14:textId="77777777" w:rsidR="00DE09AD" w:rsidRPr="00F527C7" w:rsidRDefault="00DE09AD" w:rsidP="00DE09AD">
      <w:pPr>
        <w:rPr>
          <w:sz w:val="20"/>
          <w:szCs w:val="20"/>
        </w:rPr>
      </w:pPr>
      <w:r w:rsidRPr="00F527C7">
        <w:rPr>
          <w:sz w:val="20"/>
          <w:szCs w:val="20"/>
        </w:rPr>
        <w:t>This job description is subject to amendment without changing the level of responsibility.</w:t>
      </w:r>
    </w:p>
    <w:p w14:paraId="33E6AA3B" w14:textId="77777777" w:rsidR="00DE09AD" w:rsidRPr="00F14C5D" w:rsidRDefault="00DE09AD" w:rsidP="00F14C5D"/>
    <w:sectPr w:rsidR="00DE09AD" w:rsidRPr="00F14C5D" w:rsidSect="00324D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7C2"/>
    <w:rsid w:val="00037322"/>
    <w:rsid w:val="00050F30"/>
    <w:rsid w:val="00053F4C"/>
    <w:rsid w:val="000708A4"/>
    <w:rsid w:val="000913E5"/>
    <w:rsid w:val="0009363D"/>
    <w:rsid w:val="000B420B"/>
    <w:rsid w:val="00101002"/>
    <w:rsid w:val="00140E32"/>
    <w:rsid w:val="00177F7B"/>
    <w:rsid w:val="001823C4"/>
    <w:rsid w:val="00184DED"/>
    <w:rsid w:val="001914C2"/>
    <w:rsid w:val="001A0F99"/>
    <w:rsid w:val="001A26F8"/>
    <w:rsid w:val="001A5F65"/>
    <w:rsid w:val="001C290B"/>
    <w:rsid w:val="001C7473"/>
    <w:rsid w:val="002001F1"/>
    <w:rsid w:val="002273AF"/>
    <w:rsid w:val="00240DE4"/>
    <w:rsid w:val="0024593F"/>
    <w:rsid w:val="00270951"/>
    <w:rsid w:val="002768DE"/>
    <w:rsid w:val="00277A2D"/>
    <w:rsid w:val="002A5B72"/>
    <w:rsid w:val="002B5B64"/>
    <w:rsid w:val="002D14AD"/>
    <w:rsid w:val="002E6192"/>
    <w:rsid w:val="00324D78"/>
    <w:rsid w:val="0035508D"/>
    <w:rsid w:val="003570C4"/>
    <w:rsid w:val="00357E94"/>
    <w:rsid w:val="0036372B"/>
    <w:rsid w:val="00366D77"/>
    <w:rsid w:val="00395E17"/>
    <w:rsid w:val="003A13EE"/>
    <w:rsid w:val="003A32F2"/>
    <w:rsid w:val="003B10F6"/>
    <w:rsid w:val="003D0B2B"/>
    <w:rsid w:val="003E48B7"/>
    <w:rsid w:val="003E495C"/>
    <w:rsid w:val="003F06B4"/>
    <w:rsid w:val="00412CE3"/>
    <w:rsid w:val="00434FD6"/>
    <w:rsid w:val="00442F52"/>
    <w:rsid w:val="0046116E"/>
    <w:rsid w:val="004827F2"/>
    <w:rsid w:val="00494896"/>
    <w:rsid w:val="004A119A"/>
    <w:rsid w:val="004B7DD0"/>
    <w:rsid w:val="004C17EC"/>
    <w:rsid w:val="004C31CA"/>
    <w:rsid w:val="0051164F"/>
    <w:rsid w:val="00511B68"/>
    <w:rsid w:val="00544D44"/>
    <w:rsid w:val="00552C29"/>
    <w:rsid w:val="00560125"/>
    <w:rsid w:val="00574A27"/>
    <w:rsid w:val="00574C0E"/>
    <w:rsid w:val="005820EE"/>
    <w:rsid w:val="00593747"/>
    <w:rsid w:val="00597D4D"/>
    <w:rsid w:val="005A4DA4"/>
    <w:rsid w:val="005B37C2"/>
    <w:rsid w:val="005C4BF7"/>
    <w:rsid w:val="005D051F"/>
    <w:rsid w:val="006304B4"/>
    <w:rsid w:val="0066196A"/>
    <w:rsid w:val="006862B0"/>
    <w:rsid w:val="006A008E"/>
    <w:rsid w:val="006A5403"/>
    <w:rsid w:val="006A5B77"/>
    <w:rsid w:val="006B5747"/>
    <w:rsid w:val="006C3B10"/>
    <w:rsid w:val="006F3365"/>
    <w:rsid w:val="006F5BE8"/>
    <w:rsid w:val="00713DBC"/>
    <w:rsid w:val="00730F77"/>
    <w:rsid w:val="00756116"/>
    <w:rsid w:val="007A5C94"/>
    <w:rsid w:val="007C79D3"/>
    <w:rsid w:val="007F70AA"/>
    <w:rsid w:val="0085194C"/>
    <w:rsid w:val="0087252D"/>
    <w:rsid w:val="00877F85"/>
    <w:rsid w:val="00897337"/>
    <w:rsid w:val="008A4258"/>
    <w:rsid w:val="008A70CF"/>
    <w:rsid w:val="008B2E94"/>
    <w:rsid w:val="009249BB"/>
    <w:rsid w:val="00934933"/>
    <w:rsid w:val="00976548"/>
    <w:rsid w:val="00976B51"/>
    <w:rsid w:val="00987025"/>
    <w:rsid w:val="009935BD"/>
    <w:rsid w:val="009B4022"/>
    <w:rsid w:val="009B403A"/>
    <w:rsid w:val="009D5F74"/>
    <w:rsid w:val="009E42F5"/>
    <w:rsid w:val="009E6DAE"/>
    <w:rsid w:val="009F1266"/>
    <w:rsid w:val="00A107B9"/>
    <w:rsid w:val="00A16BEB"/>
    <w:rsid w:val="00A16CB9"/>
    <w:rsid w:val="00A2245F"/>
    <w:rsid w:val="00A36E20"/>
    <w:rsid w:val="00A666C1"/>
    <w:rsid w:val="00AC6BDE"/>
    <w:rsid w:val="00AE7279"/>
    <w:rsid w:val="00B01E39"/>
    <w:rsid w:val="00B06439"/>
    <w:rsid w:val="00B20C0B"/>
    <w:rsid w:val="00B4351B"/>
    <w:rsid w:val="00B66C38"/>
    <w:rsid w:val="00B847D3"/>
    <w:rsid w:val="00B95ABF"/>
    <w:rsid w:val="00BA01D9"/>
    <w:rsid w:val="00BF07F2"/>
    <w:rsid w:val="00BF1B2C"/>
    <w:rsid w:val="00C122C0"/>
    <w:rsid w:val="00C1462C"/>
    <w:rsid w:val="00C75D54"/>
    <w:rsid w:val="00C80B79"/>
    <w:rsid w:val="00C864C6"/>
    <w:rsid w:val="00CA5036"/>
    <w:rsid w:val="00CE04C7"/>
    <w:rsid w:val="00CE5C8C"/>
    <w:rsid w:val="00D02CF4"/>
    <w:rsid w:val="00D30C45"/>
    <w:rsid w:val="00D5227E"/>
    <w:rsid w:val="00D6194C"/>
    <w:rsid w:val="00D66354"/>
    <w:rsid w:val="00D73C8F"/>
    <w:rsid w:val="00D747D1"/>
    <w:rsid w:val="00D80E25"/>
    <w:rsid w:val="00D85CFA"/>
    <w:rsid w:val="00D86ECD"/>
    <w:rsid w:val="00D966E4"/>
    <w:rsid w:val="00DD4983"/>
    <w:rsid w:val="00DE09AD"/>
    <w:rsid w:val="00DE11C0"/>
    <w:rsid w:val="00DE3C71"/>
    <w:rsid w:val="00DF6121"/>
    <w:rsid w:val="00E15AFC"/>
    <w:rsid w:val="00E20272"/>
    <w:rsid w:val="00E36FD2"/>
    <w:rsid w:val="00E66498"/>
    <w:rsid w:val="00E70E23"/>
    <w:rsid w:val="00E71F10"/>
    <w:rsid w:val="00E76649"/>
    <w:rsid w:val="00F14C5D"/>
    <w:rsid w:val="00F33CBD"/>
    <w:rsid w:val="00FB2462"/>
    <w:rsid w:val="00FC020F"/>
    <w:rsid w:val="00FC42E4"/>
    <w:rsid w:val="00FC7B57"/>
    <w:rsid w:val="00FD21E4"/>
    <w:rsid w:val="00FE3B85"/>
    <w:rsid w:val="00FE507B"/>
    <w:rsid w:val="00FF4780"/>
    <w:rsid w:val="00FF61DD"/>
    <w:rsid w:val="053DEB9A"/>
    <w:rsid w:val="09650399"/>
    <w:rsid w:val="130BE5DF"/>
    <w:rsid w:val="13EF4C23"/>
    <w:rsid w:val="1DC51ACD"/>
    <w:rsid w:val="218E26CE"/>
    <w:rsid w:val="221D0BDF"/>
    <w:rsid w:val="23FCA43F"/>
    <w:rsid w:val="29E2C64B"/>
    <w:rsid w:val="2F7377F1"/>
    <w:rsid w:val="35B685F0"/>
    <w:rsid w:val="4E6E8E36"/>
    <w:rsid w:val="5859387B"/>
    <w:rsid w:val="59863131"/>
    <w:rsid w:val="69631F38"/>
    <w:rsid w:val="6F0B57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9689"/>
  <w15:docId w15:val="{DFEB6937-A3B6-4744-84E7-246FD18B0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7C2"/>
    <w:rPr>
      <w:rFonts w:ascii="Tahoma" w:hAnsi="Tahoma" w:cs="Tahoma"/>
      <w:sz w:val="16"/>
      <w:szCs w:val="16"/>
    </w:rPr>
  </w:style>
  <w:style w:type="table" w:styleId="TableGrid">
    <w:name w:val="Table Grid"/>
    <w:basedOn w:val="TableNormal"/>
    <w:uiPriority w:val="59"/>
    <w:rsid w:val="00F14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9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A650E80E6B5D4BBB05835FF100FFEA" ma:contentTypeVersion="12" ma:contentTypeDescription="Create a new document." ma:contentTypeScope="" ma:versionID="07c064cb92dc042f51493379574cafea">
  <xsd:schema xmlns:xsd="http://www.w3.org/2001/XMLSchema" xmlns:xs="http://www.w3.org/2001/XMLSchema" xmlns:p="http://schemas.microsoft.com/office/2006/metadata/properties" xmlns:ns3="1ed0b56c-18a8-4b05-8a5e-02d1261d99e7" xmlns:ns4="aaff0a69-5562-44af-b380-c52d2049292b" targetNamespace="http://schemas.microsoft.com/office/2006/metadata/properties" ma:root="true" ma:fieldsID="f0da37f369f95ffefc49db089db79912" ns3:_="" ns4:_="">
    <xsd:import namespace="1ed0b56c-18a8-4b05-8a5e-02d1261d99e7"/>
    <xsd:import namespace="aaff0a69-5562-44af-b380-c52d204929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d0b56c-18a8-4b05-8a5e-02d1261d99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ff0a69-5562-44af-b380-c52d2049292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3B10E5-DA6F-4BC0-834D-8F5791D20B6A}">
  <ds:schemaRefs>
    <ds:schemaRef ds:uri="http://schemas.microsoft.com/sharepoint/v3/contenttype/forms"/>
  </ds:schemaRefs>
</ds:datastoreItem>
</file>

<file path=customXml/itemProps2.xml><?xml version="1.0" encoding="utf-8"?>
<ds:datastoreItem xmlns:ds="http://schemas.openxmlformats.org/officeDocument/2006/customXml" ds:itemID="{9083A527-2E2C-454C-A452-1A645E675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d0b56c-18a8-4b05-8a5e-02d1261d99e7"/>
    <ds:schemaRef ds:uri="aaff0a69-5562-44af-b380-c52d20492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5ADFAD-237D-45B2-BA57-3FCE4F4055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Furniture Now</dc:creator>
  <cp:lastModifiedBy>Verra Papaspyrou</cp:lastModifiedBy>
  <cp:revision>2</cp:revision>
  <cp:lastPrinted>2022-09-28T10:45:00Z</cp:lastPrinted>
  <dcterms:created xsi:type="dcterms:W3CDTF">2026-07-08T15:13:00Z</dcterms:created>
  <dcterms:modified xsi:type="dcterms:W3CDTF">2026-07-08T15:13:00Z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0x01010064A650E80E6B5D4BBB05835FF100FFEA</vt:lpwstr>
  </property>
  <property fmtid="{D5CDD505-2E9C-101B-9397-08002B2CF9AE}" pid="3" name="MediaServiceImageTags">
    <vt:lpwstr/>
  </property>
</Properties>
</file>